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FBD" w:rsidRDefault="004D3928">
      <w:pPr>
        <w:rPr>
          <w:lang w:val="de-CH"/>
        </w:rPr>
      </w:pPr>
      <w:r w:rsidRPr="004D3928">
        <w:rPr>
          <w:lang w:val="de-CH"/>
        </w:rPr>
        <w:t>Bilderklärungen Pressemitteilung:</w:t>
      </w:r>
    </w:p>
    <w:p w:rsidR="004D3928" w:rsidRDefault="004A1822">
      <w:pPr>
        <w:rPr>
          <w:lang w:val="de-CH"/>
        </w:rPr>
      </w:pPr>
      <w:r>
        <w:rPr>
          <w:lang w:val="de-CH"/>
        </w:rPr>
        <w:t xml:space="preserve">Im Folgenden ist eine Reihe von Figuren gegeben, welche relevante Punkte des Textes der Pressemitteilung grafisch unterstützen. Die Bildlegenden sind eher erklärender Natur und können für einen Text abgeändert werden. Auch kann das Bildmaterial an spezielle Bedürfnisse angepasst werden.  </w:t>
      </w:r>
    </w:p>
    <w:p w:rsidR="00EF0291" w:rsidRDefault="00EF0291">
      <w:pPr>
        <w:rPr>
          <w:lang w:val="de-CH"/>
        </w:rPr>
      </w:pPr>
    </w:p>
    <w:p w:rsidR="00EF0291" w:rsidRDefault="00EF0291">
      <w:pPr>
        <w:rPr>
          <w:lang w:val="de-CH"/>
        </w:rPr>
      </w:pPr>
      <w:r>
        <w:rPr>
          <w:lang w:val="de-CH"/>
        </w:rPr>
        <w:t>„Abstrahierte Darstellungen“</w:t>
      </w:r>
    </w:p>
    <w:p w:rsidR="00877AE9" w:rsidRDefault="00125FE1">
      <w:pPr>
        <w:rPr>
          <w:lang w:val="de-CH"/>
        </w:rPr>
      </w:pPr>
      <w:r>
        <w:rPr>
          <w:lang w:val="de-CH"/>
        </w:rPr>
        <w:t>Im Folder „</w:t>
      </w:r>
      <w:proofErr w:type="spellStart"/>
      <w:r>
        <w:rPr>
          <w:lang w:val="de-CH"/>
        </w:rPr>
        <w:t>Render</w:t>
      </w:r>
      <w:proofErr w:type="spellEnd"/>
      <w:r w:rsidR="002734DD">
        <w:rPr>
          <w:lang w:val="de-CH"/>
        </w:rPr>
        <w:t xml:space="preserve"> Bilder</w:t>
      </w:r>
      <w:r>
        <w:rPr>
          <w:lang w:val="de-CH"/>
        </w:rPr>
        <w:t>“</w:t>
      </w:r>
      <w:r w:rsidR="002734DD">
        <w:rPr>
          <w:lang w:val="de-CH"/>
        </w:rPr>
        <w:t xml:space="preserve"> sind verschiedene Computer-generierte Bilder </w:t>
      </w:r>
      <w:r w:rsidR="00877AE9">
        <w:rPr>
          <w:lang w:val="de-CH"/>
        </w:rPr>
        <w:t xml:space="preserve">enthalten, welche die </w:t>
      </w:r>
      <w:proofErr w:type="spellStart"/>
      <w:r w:rsidR="00877AE9">
        <w:rPr>
          <w:lang w:val="de-CH"/>
        </w:rPr>
        <w:t>Structur</w:t>
      </w:r>
      <w:proofErr w:type="spellEnd"/>
      <w:r w:rsidR="00877AE9">
        <w:rPr>
          <w:lang w:val="de-CH"/>
        </w:rPr>
        <w:t xml:space="preserve"> der hergestellten Graphen Nanobändern (Kugel-Zylinder Model) mit den besonderen Quantenzuständen (Farbkarten) verbinden. Dabei sind verschiedene Strukturen der Bänder und teils verschiedene Zustände dargestellt.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773"/>
      </w:tblGrid>
      <w:tr w:rsidR="00877AE9" w:rsidTr="00877AE9">
        <w:tc>
          <w:tcPr>
            <w:tcW w:w="4773" w:type="dxa"/>
          </w:tcPr>
          <w:p w:rsidR="00877AE9" w:rsidRDefault="00877AE9">
            <w:pPr>
              <w:rPr>
                <w:lang w:val="de-CH"/>
              </w:rPr>
            </w:pPr>
            <w:r>
              <w:rPr>
                <w:noProof/>
                <w:lang w:val="de-CH" w:eastAsia="de-CH"/>
              </w:rPr>
              <w:drawing>
                <wp:inline distT="0" distB="0" distL="0" distR="0" wp14:anchorId="5D85E7CC" wp14:editId="751A5320">
                  <wp:extent cx="2324100" cy="1743199"/>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Bild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5914" cy="1744559"/>
                          </a:xfrm>
                          <a:prstGeom prst="rect">
                            <a:avLst/>
                          </a:prstGeom>
                        </pic:spPr>
                      </pic:pic>
                    </a:graphicData>
                  </a:graphic>
                </wp:inline>
              </w:drawing>
            </w:r>
          </w:p>
        </w:tc>
        <w:tc>
          <w:tcPr>
            <w:tcW w:w="4773" w:type="dxa"/>
          </w:tcPr>
          <w:p w:rsidR="00877AE9" w:rsidRDefault="00877AE9">
            <w:pPr>
              <w:rPr>
                <w:lang w:val="de-CH"/>
              </w:rPr>
            </w:pPr>
            <w:r>
              <w:rPr>
                <w:noProof/>
                <w:lang w:val="de-CH" w:eastAsia="de-CH"/>
              </w:rPr>
              <w:drawing>
                <wp:inline distT="0" distB="0" distL="0" distR="0" wp14:anchorId="0DF3E08C" wp14:editId="5FFA2051">
                  <wp:extent cx="2425528" cy="18192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7248" cy="1820565"/>
                          </a:xfrm>
                          <a:prstGeom prst="rect">
                            <a:avLst/>
                          </a:prstGeom>
                        </pic:spPr>
                      </pic:pic>
                    </a:graphicData>
                  </a:graphic>
                </wp:inline>
              </w:drawing>
            </w:r>
          </w:p>
        </w:tc>
      </w:tr>
    </w:tbl>
    <w:p w:rsidR="00877AE9" w:rsidRDefault="00877AE9">
      <w:pPr>
        <w:rPr>
          <w:lang w:val="de-CH"/>
        </w:rPr>
      </w:pPr>
    </w:p>
    <w:p w:rsidR="00EF0291" w:rsidRDefault="00877AE9">
      <w:pPr>
        <w:rPr>
          <w:lang w:val="de-CH"/>
        </w:rPr>
      </w:pPr>
      <w:r>
        <w:rPr>
          <w:lang w:val="de-CH"/>
        </w:rPr>
        <w:t xml:space="preserve"> </w:t>
      </w:r>
    </w:p>
    <w:p w:rsidR="004D3928" w:rsidRDefault="004D3928">
      <w:pPr>
        <w:rPr>
          <w:lang w:val="de-CH"/>
        </w:rPr>
      </w:pPr>
      <w:r>
        <w:rPr>
          <w:noProof/>
          <w:lang w:val="de-CH" w:eastAsia="de-CH"/>
        </w:rPr>
        <mc:AlternateContent>
          <mc:Choice Requires="wps">
            <w:drawing>
              <wp:anchor distT="0" distB="0" distL="114300" distR="114300" simplePos="0" relativeHeight="251661312" behindDoc="0" locked="0" layoutInCell="1" allowOverlap="1" wp14:anchorId="47E57B38" wp14:editId="49B4EB4F">
                <wp:simplePos x="0" y="0"/>
                <wp:positionH relativeFrom="column">
                  <wp:posOffset>24129</wp:posOffset>
                </wp:positionH>
                <wp:positionV relativeFrom="paragraph">
                  <wp:posOffset>90805</wp:posOffset>
                </wp:positionV>
                <wp:extent cx="6010275" cy="9525"/>
                <wp:effectExtent l="0" t="0" r="9525" b="28575"/>
                <wp:wrapNone/>
                <wp:docPr id="3" name="Gerade Verbindung 3"/>
                <wp:cNvGraphicFramePr/>
                <a:graphic xmlns:a="http://schemas.openxmlformats.org/drawingml/2006/main">
                  <a:graphicData uri="http://schemas.microsoft.com/office/word/2010/wordprocessingShape">
                    <wps:wsp>
                      <wps:cNvCnPr/>
                      <wps:spPr>
                        <a:xfrm>
                          <a:off x="0" y="0"/>
                          <a:ext cx="6010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pt,7.15pt" to="475.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" strokecolor="#4579b8 [3044]"/>
            </w:pict>
          </mc:Fallback>
        </mc:AlternateContent>
      </w:r>
    </w:p>
    <w:p w:rsidR="004D3928" w:rsidRDefault="004D3928">
      <w:pPr>
        <w:rPr>
          <w:lang w:val="de-CH"/>
        </w:rPr>
      </w:pPr>
      <w:r>
        <w:object w:dxaOrig="20835" w:dyaOrig="20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206.25pt" o:ole="">
            <v:imagedata r:id="rId7" o:title=""/>
          </v:shape>
          <o:OLEObject Type="Embed" ProgID="Canvas.Drawing.X" ShapeID="_x0000_i1025" DrawAspect="Content" ObjectID="_1595317763" r:id="rId8"/>
        </w:object>
      </w:r>
      <w:bookmarkStart w:id="0" w:name="_GoBack"/>
      <w:bookmarkEnd w:id="0"/>
    </w:p>
    <w:p w:rsidR="004D3928" w:rsidRDefault="004D3928">
      <w:pPr>
        <w:rPr>
          <w:lang w:val="de-CH"/>
        </w:rPr>
      </w:pPr>
      <w:r>
        <w:rPr>
          <w:lang w:val="de-CH"/>
        </w:rPr>
        <w:t>Bild 1: File „Bild1.png“</w:t>
      </w:r>
    </w:p>
    <w:p w:rsidR="004D3928" w:rsidRDefault="004D3928">
      <w:pPr>
        <w:rPr>
          <w:lang w:val="de-CH"/>
        </w:rPr>
      </w:pPr>
      <w:r>
        <w:rPr>
          <w:lang w:val="de-CH"/>
        </w:rPr>
        <w:lastRenderedPageBreak/>
        <w:t>Symbolische Darstellung „topologischer Graphen Nanobänder“, die elektronische Topologie wurde hier symbolisch durch die geometrische Topologie eines Dreifach-Knotens als Computer Strukturmodel dargestellt. Die atomare Struktur des Bandes (ausser der Knotenform) entspricht aber derjenigen im Nature Artikel beschrieben Struktur</w:t>
      </w:r>
    </w:p>
    <w:p w:rsidR="004D3928" w:rsidRDefault="004D3928">
      <w:pPr>
        <w:rPr>
          <w:lang w:val="de-CH"/>
        </w:rPr>
      </w:pPr>
      <w:r>
        <w:rPr>
          <w:noProof/>
          <w:lang w:val="de-CH" w:eastAsia="de-CH"/>
        </w:rPr>
        <mc:AlternateContent>
          <mc:Choice Requires="wps">
            <w:drawing>
              <wp:anchor distT="0" distB="0" distL="114300" distR="114300" simplePos="0" relativeHeight="251659264" behindDoc="0" locked="0" layoutInCell="1" allowOverlap="1">
                <wp:simplePos x="0" y="0"/>
                <wp:positionH relativeFrom="column">
                  <wp:posOffset>24129</wp:posOffset>
                </wp:positionH>
                <wp:positionV relativeFrom="paragraph">
                  <wp:posOffset>90805</wp:posOffset>
                </wp:positionV>
                <wp:extent cx="6010275" cy="9525"/>
                <wp:effectExtent l="0" t="0" r="9525" b="28575"/>
                <wp:wrapNone/>
                <wp:docPr id="2" name="Gerade Verbindung 2"/>
                <wp:cNvGraphicFramePr/>
                <a:graphic xmlns:a="http://schemas.openxmlformats.org/drawingml/2006/main">
                  <a:graphicData uri="http://schemas.microsoft.com/office/word/2010/wordprocessingShape">
                    <wps:wsp>
                      <wps:cNvCnPr/>
                      <wps:spPr>
                        <a:xfrm>
                          <a:off x="0" y="0"/>
                          <a:ext cx="6010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pt,7.15pt" to="475.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" strokecolor="#4579b8 [3044]"/>
            </w:pict>
          </mc:Fallback>
        </mc:AlternateContent>
      </w:r>
    </w:p>
    <w:p w:rsidR="004D3928" w:rsidRDefault="00F13637">
      <w:pPr>
        <w:rPr>
          <w:lang w:val="de-CH"/>
        </w:rPr>
      </w:pPr>
      <w:r>
        <w:rPr>
          <w:noProof/>
          <w:lang w:val="de-CH" w:eastAsia="de-CH"/>
        </w:rPr>
        <w:drawing>
          <wp:inline distT="0" distB="0" distL="0" distR="0">
            <wp:extent cx="3537328" cy="2499617"/>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 Fig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9244" cy="2500971"/>
                    </a:xfrm>
                    <a:prstGeom prst="rect">
                      <a:avLst/>
                    </a:prstGeom>
                  </pic:spPr>
                </pic:pic>
              </a:graphicData>
            </a:graphic>
          </wp:inline>
        </w:drawing>
      </w:r>
    </w:p>
    <w:p w:rsidR="007260B0" w:rsidRDefault="007260B0">
      <w:pPr>
        <w:rPr>
          <w:lang w:val="de-CH"/>
        </w:rPr>
      </w:pPr>
    </w:p>
    <w:p w:rsidR="007260B0" w:rsidRDefault="007260B0" w:rsidP="007260B0">
      <w:pPr>
        <w:rPr>
          <w:lang w:val="de-CH"/>
        </w:rPr>
      </w:pPr>
      <w:r>
        <w:rPr>
          <w:lang w:val="de-CH"/>
        </w:rPr>
        <w:t>Bild 2: File „Bild2.png“</w:t>
      </w:r>
    </w:p>
    <w:p w:rsidR="007260B0" w:rsidRDefault="007260B0" w:rsidP="007260B0">
      <w:pPr>
        <w:rPr>
          <w:lang w:val="de-CH"/>
        </w:rPr>
      </w:pPr>
      <w:r>
        <w:rPr>
          <w:lang w:val="de-CH"/>
        </w:rPr>
        <w:t>Oben: Vom Vorläufermolekül mit den „Kopplungsstellen“, welche durch Brom Atome (</w:t>
      </w:r>
      <w:proofErr w:type="spellStart"/>
      <w:r>
        <w:rPr>
          <w:lang w:val="de-CH"/>
        </w:rPr>
        <w:t>Br</w:t>
      </w:r>
      <w:proofErr w:type="spellEnd"/>
      <w:r>
        <w:rPr>
          <w:lang w:val="de-CH"/>
        </w:rPr>
        <w:t xml:space="preserve">) geschützt sind, zum verknüpften </w:t>
      </w:r>
      <w:proofErr w:type="spellStart"/>
      <w:r>
        <w:rPr>
          <w:lang w:val="de-CH"/>
        </w:rPr>
        <w:t>Nanoband</w:t>
      </w:r>
      <w:proofErr w:type="spellEnd"/>
      <w:r>
        <w:rPr>
          <w:lang w:val="de-CH"/>
        </w:rPr>
        <w:t xml:space="preserve">. </w:t>
      </w:r>
    </w:p>
    <w:p w:rsidR="007260B0" w:rsidRDefault="007260B0" w:rsidP="007260B0">
      <w:pPr>
        <w:rPr>
          <w:lang w:val="de-CH"/>
        </w:rPr>
      </w:pPr>
      <w:r>
        <w:rPr>
          <w:lang w:val="de-CH"/>
        </w:rPr>
        <w:t>Mitte: Computer generiertes Struktur Model eines Nanobandes.</w:t>
      </w:r>
      <w:r w:rsidR="00C25FA3">
        <w:rPr>
          <w:lang w:val="de-CH"/>
        </w:rPr>
        <w:t xml:space="preserve"> </w:t>
      </w:r>
      <w:r>
        <w:rPr>
          <w:lang w:val="de-CH"/>
        </w:rPr>
        <w:t xml:space="preserve"> </w:t>
      </w:r>
    </w:p>
    <w:p w:rsidR="007260B0" w:rsidRDefault="007260B0" w:rsidP="007260B0">
      <w:pPr>
        <w:rPr>
          <w:lang w:val="de-CH"/>
        </w:rPr>
      </w:pPr>
      <w:r>
        <w:rPr>
          <w:lang w:val="de-CH"/>
        </w:rPr>
        <w:t>Schwarz -&gt; Kohlenstoffatome</w:t>
      </w:r>
    </w:p>
    <w:p w:rsidR="007260B0" w:rsidRDefault="007260B0" w:rsidP="007260B0">
      <w:pPr>
        <w:rPr>
          <w:lang w:val="de-CH"/>
        </w:rPr>
      </w:pPr>
      <w:r>
        <w:rPr>
          <w:lang w:val="de-CH"/>
        </w:rPr>
        <w:t>Blue -&gt; Wasserstoffatome</w:t>
      </w:r>
    </w:p>
    <w:p w:rsidR="007260B0" w:rsidRDefault="007260B0" w:rsidP="007260B0">
      <w:pPr>
        <w:rPr>
          <w:lang w:val="de-CH"/>
        </w:rPr>
      </w:pPr>
      <w:r>
        <w:rPr>
          <w:lang w:val="de-CH"/>
        </w:rPr>
        <w:t xml:space="preserve">Rot -&gt; Chemischen Bindungen. </w:t>
      </w:r>
    </w:p>
    <w:p w:rsidR="007260B0" w:rsidRDefault="007260B0" w:rsidP="0098596E">
      <w:pPr>
        <w:jc w:val="center"/>
        <w:rPr>
          <w:lang w:val="de-CH"/>
        </w:rPr>
      </w:pPr>
      <w:r>
        <w:rPr>
          <w:lang w:val="de-CH"/>
        </w:rPr>
        <w:t xml:space="preserve">Unten: </w:t>
      </w:r>
      <w:proofErr w:type="gramStart"/>
      <w:r>
        <w:rPr>
          <w:lang w:val="de-CH"/>
        </w:rPr>
        <w:t>Ein hochauflösendes</w:t>
      </w:r>
      <w:proofErr w:type="gramEnd"/>
      <w:r>
        <w:rPr>
          <w:lang w:val="de-CH"/>
        </w:rPr>
        <w:t xml:space="preserve"> Rasterkraftmikroskopie Bild eines Nanobandes auf der Oberfläche eines Goldkristalls.</w:t>
      </w:r>
    </w:p>
    <w:p w:rsidR="007260B0" w:rsidRDefault="007260B0" w:rsidP="0098596E">
      <w:pPr>
        <w:jc w:val="center"/>
        <w:rPr>
          <w:lang w:val="de-CH"/>
        </w:rPr>
      </w:pPr>
      <w:r>
        <w:rPr>
          <w:noProof/>
          <w:lang w:val="de-CH" w:eastAsia="de-CH"/>
        </w:rPr>
        <mc:AlternateContent>
          <mc:Choice Requires="wps">
            <w:drawing>
              <wp:anchor distT="0" distB="0" distL="114300" distR="114300" simplePos="0" relativeHeight="251663360" behindDoc="0" locked="0" layoutInCell="1" allowOverlap="1" wp14:anchorId="1DC11015" wp14:editId="1292B446">
                <wp:simplePos x="0" y="0"/>
                <wp:positionH relativeFrom="column">
                  <wp:posOffset>24129</wp:posOffset>
                </wp:positionH>
                <wp:positionV relativeFrom="paragraph">
                  <wp:posOffset>90805</wp:posOffset>
                </wp:positionV>
                <wp:extent cx="6010275" cy="9525"/>
                <wp:effectExtent l="0" t="0" r="9525" b="28575"/>
                <wp:wrapNone/>
                <wp:docPr id="5" name="Gerade Verbindung 5"/>
                <wp:cNvGraphicFramePr/>
                <a:graphic xmlns:a="http://schemas.openxmlformats.org/drawingml/2006/main">
                  <a:graphicData uri="http://schemas.microsoft.com/office/word/2010/wordprocessingShape">
                    <wps:wsp>
                      <wps:cNvCnPr/>
                      <wps:spPr>
                        <a:xfrm>
                          <a:off x="0" y="0"/>
                          <a:ext cx="6010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pt,7.15pt" to="475.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" strokecolor="#4579b8 [3044]"/>
            </w:pict>
          </mc:Fallback>
        </mc:AlternateContent>
      </w:r>
    </w:p>
    <w:p w:rsidR="007260B0" w:rsidRDefault="007260B0" w:rsidP="007260B0">
      <w:pPr>
        <w:rPr>
          <w:lang w:val="de-CH"/>
        </w:rPr>
      </w:pPr>
      <w:r>
        <w:rPr>
          <w:lang w:val="de-CH"/>
        </w:rPr>
        <w:t xml:space="preserve"> </w:t>
      </w:r>
    </w:p>
    <w:p w:rsidR="007260B0" w:rsidRDefault="00111F30">
      <w:pPr>
        <w:rPr>
          <w:lang w:val="de-CH"/>
        </w:rPr>
      </w:pPr>
      <w:r>
        <w:rPr>
          <w:noProof/>
          <w:lang w:val="de-CH" w:eastAsia="de-CH"/>
        </w:rPr>
        <w:lastRenderedPageBreak/>
        <w:drawing>
          <wp:inline distT="0" distB="0" distL="0" distR="0">
            <wp:extent cx="5972810" cy="3439795"/>
            <wp:effectExtent l="0" t="0" r="889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3439795"/>
                    </a:xfrm>
                    <a:prstGeom prst="rect">
                      <a:avLst/>
                    </a:prstGeom>
                  </pic:spPr>
                </pic:pic>
              </a:graphicData>
            </a:graphic>
          </wp:inline>
        </w:drawing>
      </w:r>
    </w:p>
    <w:p w:rsidR="00111F30" w:rsidRDefault="00111F30">
      <w:pPr>
        <w:rPr>
          <w:lang w:val="de-CH"/>
        </w:rPr>
      </w:pPr>
      <w:r>
        <w:rPr>
          <w:lang w:val="de-CH"/>
        </w:rPr>
        <w:t>Bild 3: File „Bild3.jpeg“</w:t>
      </w:r>
    </w:p>
    <w:p w:rsidR="00111F30" w:rsidRDefault="00111F30">
      <w:pPr>
        <w:rPr>
          <w:lang w:val="de-CH"/>
        </w:rPr>
      </w:pPr>
      <w:r>
        <w:rPr>
          <w:lang w:val="de-CH"/>
        </w:rPr>
        <w:t xml:space="preserve">Oben: Schematische Darstellung der Herstellung hybrider Nanobänder mittels zweier unterschiedlicher Vorläufermoleküle. Das linke (kleine) erzeugt ein glattes 7-Kohlenstoffatombreites </w:t>
      </w:r>
      <w:proofErr w:type="spellStart"/>
      <w:r>
        <w:rPr>
          <w:lang w:val="de-CH"/>
        </w:rPr>
        <w:t>Nanoband</w:t>
      </w:r>
      <w:proofErr w:type="spellEnd"/>
      <w:r>
        <w:rPr>
          <w:lang w:val="de-CH"/>
        </w:rPr>
        <w:t xml:space="preserve">. Das grössere erzeugt ein 7-11 Atome breites, karoförmiges Segment.   </w:t>
      </w:r>
    </w:p>
    <w:p w:rsidR="00111F30" w:rsidRDefault="00111F30">
      <w:pPr>
        <w:rPr>
          <w:lang w:val="de-CH"/>
        </w:rPr>
      </w:pPr>
      <w:r>
        <w:rPr>
          <w:lang w:val="de-CH"/>
        </w:rPr>
        <w:t xml:space="preserve">Rasterkraftmikroskopie: Rasterkraftmikroskopische Aufnahme eines hybriden Graphen Nanobandes mit 5 „Karo“-Segmenten (7-11 Segmente) in der Mitte welche links und rechts durch glatte 7-Nanobänder fortgesetzt wird. Der schwarze Skalenbalken ist 1 </w:t>
      </w:r>
      <w:proofErr w:type="spellStart"/>
      <w:r>
        <w:rPr>
          <w:lang w:val="de-CH"/>
        </w:rPr>
        <w:t>nm</w:t>
      </w:r>
      <w:proofErr w:type="spellEnd"/>
      <w:r>
        <w:rPr>
          <w:lang w:val="de-CH"/>
        </w:rPr>
        <w:t xml:space="preserve"> lang.  </w:t>
      </w:r>
    </w:p>
    <w:p w:rsidR="00111F30" w:rsidRDefault="00111F30">
      <w:pPr>
        <w:rPr>
          <w:lang w:val="de-CH"/>
        </w:rPr>
      </w:pPr>
    </w:p>
    <w:p w:rsidR="00111F30" w:rsidRDefault="00111F30">
      <w:pPr>
        <w:rPr>
          <w:lang w:val="de-CH"/>
        </w:rPr>
      </w:pPr>
      <w:r>
        <w:rPr>
          <w:lang w:val="de-CH"/>
        </w:rPr>
        <w:t>Rastertunnelspektroskopie: Spektroskopische Aufnahme der lokalisierten Quantenzustände (helle Bereiche) an den beiden Enden des Karobereiches. Der Ausschnitt entspricht demjenigen der Rasterkraftmikroskopischen Aufnahme.</w:t>
      </w:r>
    </w:p>
    <w:p w:rsidR="00111F30" w:rsidRDefault="00111F30">
      <w:pPr>
        <w:rPr>
          <w:lang w:val="de-CH"/>
        </w:rPr>
      </w:pPr>
    </w:p>
    <w:p w:rsidR="00111F30" w:rsidRDefault="00111F30">
      <w:pPr>
        <w:rPr>
          <w:lang w:val="de-CH"/>
        </w:rPr>
      </w:pPr>
      <w:r>
        <w:rPr>
          <w:lang w:val="de-CH"/>
        </w:rPr>
        <w:t xml:space="preserve">Simulation der </w:t>
      </w:r>
      <w:proofErr w:type="spellStart"/>
      <w:r>
        <w:rPr>
          <w:lang w:val="de-CH"/>
        </w:rPr>
        <w:t>Rastertunnelspektrosokpie</w:t>
      </w:r>
      <w:proofErr w:type="spellEnd"/>
      <w:r>
        <w:rPr>
          <w:lang w:val="de-CH"/>
        </w:rPr>
        <w:t>: Theoretische Vorhersag</w:t>
      </w:r>
      <w:r w:rsidR="0098596E">
        <w:rPr>
          <w:lang w:val="de-CH"/>
        </w:rPr>
        <w:t xml:space="preserve">e wie die zu erwarteten Quantenzustände am Ende des Karosegmentes im Experiment aussehen sollten. </w:t>
      </w:r>
      <w:r>
        <w:rPr>
          <w:lang w:val="de-CH"/>
        </w:rPr>
        <w:t xml:space="preserve">      </w:t>
      </w:r>
    </w:p>
    <w:p w:rsidR="0098596E" w:rsidRDefault="0098596E" w:rsidP="0098596E">
      <w:pPr>
        <w:jc w:val="center"/>
        <w:rPr>
          <w:lang w:val="de-CH"/>
        </w:rPr>
      </w:pPr>
    </w:p>
    <w:p w:rsidR="0098596E" w:rsidRDefault="0098596E" w:rsidP="0098596E">
      <w:pPr>
        <w:jc w:val="center"/>
        <w:rPr>
          <w:lang w:val="de-CH"/>
        </w:rPr>
      </w:pPr>
      <w:r>
        <w:rPr>
          <w:noProof/>
          <w:lang w:val="de-CH" w:eastAsia="de-CH"/>
        </w:rPr>
        <mc:AlternateContent>
          <mc:Choice Requires="wps">
            <w:drawing>
              <wp:anchor distT="0" distB="0" distL="114300" distR="114300" simplePos="0" relativeHeight="251665408" behindDoc="0" locked="0" layoutInCell="1" allowOverlap="1" wp14:anchorId="373A15D4" wp14:editId="4A642987">
                <wp:simplePos x="0" y="0"/>
                <wp:positionH relativeFrom="column">
                  <wp:posOffset>24129</wp:posOffset>
                </wp:positionH>
                <wp:positionV relativeFrom="paragraph">
                  <wp:posOffset>90805</wp:posOffset>
                </wp:positionV>
                <wp:extent cx="6010275" cy="9525"/>
                <wp:effectExtent l="0" t="0" r="9525" b="28575"/>
                <wp:wrapNone/>
                <wp:docPr id="7" name="Gerade Verbindung 7"/>
                <wp:cNvGraphicFramePr/>
                <a:graphic xmlns:a="http://schemas.openxmlformats.org/drawingml/2006/main">
                  <a:graphicData uri="http://schemas.microsoft.com/office/word/2010/wordprocessingShape">
                    <wps:wsp>
                      <wps:cNvCnPr/>
                      <wps:spPr>
                        <a:xfrm>
                          <a:off x="0" y="0"/>
                          <a:ext cx="6010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pt,7.15pt" to="475.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" strokecolor="#4579b8 [3044]"/>
            </w:pict>
          </mc:Fallback>
        </mc:AlternateContent>
      </w:r>
    </w:p>
    <w:p w:rsidR="0098596E" w:rsidRDefault="0098596E" w:rsidP="0098596E">
      <w:pPr>
        <w:rPr>
          <w:lang w:val="de-CH"/>
        </w:rPr>
      </w:pPr>
      <w:r>
        <w:rPr>
          <w:noProof/>
          <w:lang w:val="de-CH" w:eastAsia="de-CH"/>
        </w:rPr>
        <w:lastRenderedPageBreak/>
        <w:drawing>
          <wp:inline distT="0" distB="0" distL="0" distR="0">
            <wp:extent cx="3724138" cy="2904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Fig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4138" cy="2904000"/>
                    </a:xfrm>
                    <a:prstGeom prst="rect">
                      <a:avLst/>
                    </a:prstGeom>
                  </pic:spPr>
                </pic:pic>
              </a:graphicData>
            </a:graphic>
          </wp:inline>
        </w:drawing>
      </w:r>
      <w:r>
        <w:rPr>
          <w:lang w:val="de-CH"/>
        </w:rPr>
        <w:t xml:space="preserve"> </w:t>
      </w:r>
    </w:p>
    <w:p w:rsidR="00C25FA3" w:rsidRDefault="00C25FA3" w:rsidP="00C25FA3">
      <w:pPr>
        <w:rPr>
          <w:lang w:val="de-CH"/>
        </w:rPr>
      </w:pPr>
      <w:r>
        <w:rPr>
          <w:lang w:val="de-CH"/>
        </w:rPr>
        <w:t>Bild 4: File „Bild4.jpeg“</w:t>
      </w:r>
    </w:p>
    <w:p w:rsidR="00C25FA3" w:rsidRDefault="00C25FA3" w:rsidP="00C25FA3">
      <w:pPr>
        <w:rPr>
          <w:lang w:val="de-CH"/>
        </w:rPr>
      </w:pPr>
      <w:r>
        <w:rPr>
          <w:lang w:val="de-CH"/>
        </w:rPr>
        <w:t xml:space="preserve">Oben: Schematische Darstellung der Herstellung hybrider Nanobänder mittels zweier unterschiedlicher Vorläufermoleküle. Das linke (kleine) erzeugt ein glattes 7-Kohlenstoffatombreites </w:t>
      </w:r>
      <w:proofErr w:type="spellStart"/>
      <w:r>
        <w:rPr>
          <w:lang w:val="de-CH"/>
        </w:rPr>
        <w:t>Nanoband</w:t>
      </w:r>
      <w:proofErr w:type="spellEnd"/>
      <w:r>
        <w:rPr>
          <w:lang w:val="de-CH"/>
        </w:rPr>
        <w:t xml:space="preserve">. Das grössere erzeugt ein 7-11 Atome breites, karoförmiges Segment.   </w:t>
      </w:r>
    </w:p>
    <w:p w:rsidR="00C25FA3" w:rsidRDefault="00C25FA3" w:rsidP="00C25FA3">
      <w:pPr>
        <w:rPr>
          <w:lang w:val="de-CH"/>
        </w:rPr>
      </w:pPr>
      <w:r>
        <w:rPr>
          <w:lang w:val="de-CH"/>
        </w:rPr>
        <w:t xml:space="preserve">Rasterkraftmikroskopie: Rasterkraftmikroskopische Aufnahme eines hybriden Graphen Nanobandes mit 5 „Karo“-Segmenten (7-11 Segmente) in der Mitte welche links und rechts durch glatte 7-Nanobänder fortgesetzt wird. Der schwarze Skalenbalken ist 1 </w:t>
      </w:r>
      <w:proofErr w:type="spellStart"/>
      <w:r>
        <w:rPr>
          <w:lang w:val="de-CH"/>
        </w:rPr>
        <w:t>nm</w:t>
      </w:r>
      <w:proofErr w:type="spellEnd"/>
      <w:r>
        <w:rPr>
          <w:lang w:val="de-CH"/>
        </w:rPr>
        <w:t xml:space="preserve"> lang.  </w:t>
      </w:r>
    </w:p>
    <w:p w:rsidR="00C25FA3" w:rsidRDefault="00C25FA3" w:rsidP="00C25FA3">
      <w:pPr>
        <w:rPr>
          <w:lang w:val="de-CH"/>
        </w:rPr>
      </w:pPr>
    </w:p>
    <w:p w:rsidR="00C25FA3" w:rsidRDefault="00C25FA3" w:rsidP="00C25FA3">
      <w:pPr>
        <w:rPr>
          <w:lang w:val="de-CH"/>
        </w:rPr>
      </w:pPr>
      <w:r>
        <w:rPr>
          <w:lang w:val="de-CH"/>
        </w:rPr>
        <w:t>Rastertunnelspektroskopie: Spektroskopische Aufnahme der lokalisierten Quantenzustände (helle Bereiche) an den beiden Enden des Karobereiches. Der Ausschnitt entspricht demjenigen der Rasterkraftmikroskopischen Aufnahme.</w:t>
      </w:r>
    </w:p>
    <w:p w:rsidR="00C25FA3" w:rsidRDefault="00C25FA3" w:rsidP="00C25FA3">
      <w:pPr>
        <w:rPr>
          <w:lang w:val="de-CH"/>
        </w:rPr>
      </w:pPr>
    </w:p>
    <w:p w:rsidR="00C25FA3" w:rsidRDefault="00C25FA3" w:rsidP="00C25FA3">
      <w:pPr>
        <w:rPr>
          <w:lang w:val="de-CH"/>
        </w:rPr>
      </w:pPr>
      <w:r>
        <w:rPr>
          <w:lang w:val="de-CH"/>
        </w:rPr>
        <w:t xml:space="preserve">Simulation der </w:t>
      </w:r>
      <w:proofErr w:type="spellStart"/>
      <w:r>
        <w:rPr>
          <w:lang w:val="de-CH"/>
        </w:rPr>
        <w:t>Rastertunnelspektrosokpie</w:t>
      </w:r>
      <w:proofErr w:type="spellEnd"/>
      <w:r>
        <w:rPr>
          <w:lang w:val="de-CH"/>
        </w:rPr>
        <w:t xml:space="preserve">: Theoretische Vorhersage wie die zu erwarteten Quantenzustände am Ende des Karosegmentes im Experiment aussehen sollten.       </w:t>
      </w:r>
    </w:p>
    <w:p w:rsidR="00CC4E7A" w:rsidRDefault="00CC4E7A" w:rsidP="00CC4E7A">
      <w:pPr>
        <w:jc w:val="center"/>
        <w:rPr>
          <w:lang w:val="de-CH"/>
        </w:rPr>
      </w:pPr>
    </w:p>
    <w:p w:rsidR="00CC4E7A" w:rsidRDefault="00CC4E7A" w:rsidP="00CC4E7A">
      <w:pPr>
        <w:jc w:val="center"/>
        <w:rPr>
          <w:lang w:val="de-CH"/>
        </w:rPr>
      </w:pPr>
      <w:r>
        <w:rPr>
          <w:noProof/>
          <w:lang w:val="de-CH" w:eastAsia="de-CH"/>
        </w:rPr>
        <mc:AlternateContent>
          <mc:Choice Requires="wps">
            <w:drawing>
              <wp:anchor distT="0" distB="0" distL="114300" distR="114300" simplePos="0" relativeHeight="251667456" behindDoc="0" locked="0" layoutInCell="1" allowOverlap="1" wp14:anchorId="10BC484A" wp14:editId="222DEB05">
                <wp:simplePos x="0" y="0"/>
                <wp:positionH relativeFrom="column">
                  <wp:posOffset>24129</wp:posOffset>
                </wp:positionH>
                <wp:positionV relativeFrom="paragraph">
                  <wp:posOffset>90805</wp:posOffset>
                </wp:positionV>
                <wp:extent cx="6010275" cy="9525"/>
                <wp:effectExtent l="0" t="0" r="9525" b="28575"/>
                <wp:wrapNone/>
                <wp:docPr id="10" name="Gerade Verbindung 10"/>
                <wp:cNvGraphicFramePr/>
                <a:graphic xmlns:a="http://schemas.openxmlformats.org/drawingml/2006/main">
                  <a:graphicData uri="http://schemas.microsoft.com/office/word/2010/wordprocessingShape">
                    <wps:wsp>
                      <wps:cNvCnPr/>
                      <wps:spPr>
                        <a:xfrm>
                          <a:off x="0" y="0"/>
                          <a:ext cx="6010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pt,7.15pt" to="475.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" strokecolor="#4579b8 [3044]"/>
            </w:pict>
          </mc:Fallback>
        </mc:AlternateContent>
      </w:r>
    </w:p>
    <w:p w:rsidR="0098596E" w:rsidRDefault="009F2239">
      <w:pPr>
        <w:rPr>
          <w:lang w:val="de-CH"/>
        </w:rPr>
      </w:pPr>
      <w:r>
        <w:rPr>
          <w:noProof/>
          <w:lang w:val="de-CH" w:eastAsia="de-CH"/>
        </w:rPr>
        <w:lastRenderedPageBreak/>
        <w:drawing>
          <wp:inline distT="0" distB="0" distL="0" distR="0">
            <wp:extent cx="5972810" cy="4146550"/>
            <wp:effectExtent l="0" t="0" r="889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4146550"/>
                    </a:xfrm>
                    <a:prstGeom prst="rect">
                      <a:avLst/>
                    </a:prstGeom>
                  </pic:spPr>
                </pic:pic>
              </a:graphicData>
            </a:graphic>
          </wp:inline>
        </w:drawing>
      </w:r>
    </w:p>
    <w:p w:rsidR="00CC4E7A" w:rsidRDefault="00CC4E7A">
      <w:pPr>
        <w:rPr>
          <w:lang w:val="de-CH"/>
        </w:rPr>
      </w:pPr>
    </w:p>
    <w:p w:rsidR="00CC4E7A" w:rsidRDefault="00CC4E7A" w:rsidP="00CC4E7A">
      <w:pPr>
        <w:rPr>
          <w:lang w:val="de-CH"/>
        </w:rPr>
      </w:pPr>
      <w:r>
        <w:rPr>
          <w:lang w:val="de-CH"/>
        </w:rPr>
        <w:t>Bild 5: File „Bild5.jpeg“</w:t>
      </w:r>
    </w:p>
    <w:p w:rsidR="00CC4E7A" w:rsidRDefault="00CC4E7A" w:rsidP="00CC4E7A">
      <w:pPr>
        <w:rPr>
          <w:lang w:val="de-CH"/>
        </w:rPr>
      </w:pPr>
      <w:r>
        <w:rPr>
          <w:lang w:val="de-CH"/>
        </w:rPr>
        <w:t xml:space="preserve">Schritt für Schritt zum Graphen </w:t>
      </w:r>
      <w:proofErr w:type="spellStart"/>
      <w:r>
        <w:rPr>
          <w:lang w:val="de-CH"/>
        </w:rPr>
        <w:t>Nanoband</w:t>
      </w:r>
      <w:proofErr w:type="spellEnd"/>
      <w:r>
        <w:rPr>
          <w:lang w:val="de-CH"/>
        </w:rPr>
        <w:t xml:space="preserve">. Der Weg zum Graphen beginnt mit einem besonderen Vorläufermolekül </w:t>
      </w:r>
      <w:r w:rsidR="009F2239" w:rsidRPr="009F2239">
        <w:rPr>
          <w:b/>
          <w:color w:val="FF0000"/>
          <w:lang w:val="de-CH"/>
        </w:rPr>
        <w:t>S1</w:t>
      </w:r>
      <w:r>
        <w:rPr>
          <w:lang w:val="de-CH"/>
        </w:rPr>
        <w:t>. Dieses besitzt zwei Kopplungsstellen, ähnlich wie ein Eisenbahnwagen, welche durch Bromatome (</w:t>
      </w:r>
      <w:proofErr w:type="spellStart"/>
      <w:r>
        <w:rPr>
          <w:lang w:val="de-CH"/>
        </w:rPr>
        <w:t>Br</w:t>
      </w:r>
      <w:proofErr w:type="spellEnd"/>
      <w:r>
        <w:rPr>
          <w:lang w:val="de-CH"/>
        </w:rPr>
        <w:t>) zunächst blockiert sind. Auf die Oberfläche eine</w:t>
      </w:r>
      <w:r w:rsidR="009F2239">
        <w:rPr>
          <w:lang w:val="de-CH"/>
        </w:rPr>
        <w:t>s</w:t>
      </w:r>
      <w:r>
        <w:rPr>
          <w:lang w:val="de-CH"/>
        </w:rPr>
        <w:t xml:space="preserve"> Goldkristalls gedampft können diese Kopplungsstellen aktiviert werden, indem die beiden Bromatome abgespalten werden</w:t>
      </w:r>
      <w:r w:rsidR="009F2239" w:rsidRPr="009F2239">
        <w:rPr>
          <w:b/>
          <w:color w:val="FF0000"/>
          <w:lang w:val="de-CH"/>
        </w:rPr>
        <w:t xml:space="preserve"> </w:t>
      </w:r>
      <w:proofErr w:type="gramStart"/>
      <w:r w:rsidR="009F2239" w:rsidRPr="009F2239">
        <w:rPr>
          <w:b/>
          <w:color w:val="FF0000"/>
          <w:lang w:val="de-CH"/>
        </w:rPr>
        <w:t>S</w:t>
      </w:r>
      <w:r w:rsidR="009F2239">
        <w:rPr>
          <w:b/>
          <w:color w:val="FF0000"/>
          <w:lang w:val="de-CH"/>
        </w:rPr>
        <w:t>2</w:t>
      </w:r>
      <w:r w:rsidR="009F2239">
        <w:rPr>
          <w:lang w:val="de-CH"/>
        </w:rPr>
        <w:t xml:space="preserve"> </w:t>
      </w:r>
      <w:r>
        <w:rPr>
          <w:lang w:val="de-CH"/>
        </w:rPr>
        <w:t>.</w:t>
      </w:r>
      <w:proofErr w:type="gramEnd"/>
      <w:r>
        <w:rPr>
          <w:lang w:val="de-CH"/>
        </w:rPr>
        <w:t xml:space="preserve"> Nun können sich die Moleküle zu langen Reihen (</w:t>
      </w:r>
      <w:r w:rsidR="009F2239">
        <w:rPr>
          <w:b/>
          <w:color w:val="FF0000"/>
          <w:lang w:val="de-CH"/>
        </w:rPr>
        <w:t>S3</w:t>
      </w:r>
      <w:r>
        <w:rPr>
          <w:lang w:val="de-CH"/>
        </w:rPr>
        <w:t>) aneinander binden. Zunächst sind aber diese Molekülketten noch sehr flexib</w:t>
      </w:r>
      <w:r w:rsidR="009F2239">
        <w:rPr>
          <w:lang w:val="de-CH"/>
        </w:rPr>
        <w:t>el</w:t>
      </w:r>
      <w:r>
        <w:rPr>
          <w:lang w:val="de-CH"/>
        </w:rPr>
        <w:t>, weil viele der Kohlenstoffbindungen des Graphen nicht geschlossen sind. Dies geschieht in einem weiteren Schritt bei erhöhter Temperatur im Ultra-Hochvakuum</w:t>
      </w:r>
      <w:r w:rsidR="009F2239">
        <w:rPr>
          <w:lang w:val="de-CH"/>
        </w:rPr>
        <w:t xml:space="preserve"> (</w:t>
      </w:r>
      <w:r w:rsidR="009F2239">
        <w:rPr>
          <w:b/>
          <w:color w:val="FF0000"/>
          <w:lang w:val="de-CH"/>
        </w:rPr>
        <w:t>S4</w:t>
      </w:r>
      <w:r w:rsidR="009F2239">
        <w:rPr>
          <w:lang w:val="de-CH"/>
        </w:rPr>
        <w:t>)</w:t>
      </w:r>
      <w:r>
        <w:rPr>
          <w:lang w:val="de-CH"/>
        </w:rPr>
        <w:t>. Erst wenn alle Bindungen geschlossen sind haben wir das</w:t>
      </w:r>
      <w:r w:rsidR="00F06701">
        <w:rPr>
          <w:lang w:val="de-CH"/>
        </w:rPr>
        <w:t xml:space="preserve"> fertige </w:t>
      </w:r>
      <w:proofErr w:type="spellStart"/>
      <w:r w:rsidR="00F06701">
        <w:rPr>
          <w:lang w:val="de-CH"/>
        </w:rPr>
        <w:t>Nanoband</w:t>
      </w:r>
      <w:proofErr w:type="spellEnd"/>
      <w:r w:rsidR="00F06701">
        <w:rPr>
          <w:lang w:val="de-CH"/>
        </w:rPr>
        <w:t xml:space="preserve">, dessen Struktur schematisch in der Mitte dargestellt ist und dessen Rasterkraftmikroskopische Abbildung sich unten befindet. </w:t>
      </w:r>
    </w:p>
    <w:p w:rsidR="00CC4E7A" w:rsidRPr="004D3928" w:rsidRDefault="00CC4E7A">
      <w:pPr>
        <w:rPr>
          <w:lang w:val="de-CH"/>
        </w:rPr>
      </w:pPr>
    </w:p>
    <w:sectPr w:rsidR="00CC4E7A" w:rsidRPr="004D3928">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928"/>
    <w:rsid w:val="0002517A"/>
    <w:rsid w:val="000B22B3"/>
    <w:rsid w:val="00111F30"/>
    <w:rsid w:val="00125FE1"/>
    <w:rsid w:val="00142659"/>
    <w:rsid w:val="002734DD"/>
    <w:rsid w:val="004A1822"/>
    <w:rsid w:val="004C20D7"/>
    <w:rsid w:val="004D3928"/>
    <w:rsid w:val="006D7FD4"/>
    <w:rsid w:val="007260B0"/>
    <w:rsid w:val="00877AE9"/>
    <w:rsid w:val="00921C79"/>
    <w:rsid w:val="0098596E"/>
    <w:rsid w:val="009F2239"/>
    <w:rsid w:val="00C25FA3"/>
    <w:rsid w:val="00CC4E7A"/>
    <w:rsid w:val="00D80E62"/>
    <w:rsid w:val="00EF0291"/>
    <w:rsid w:val="00F06701"/>
    <w:rsid w:val="00F13637"/>
    <w:rsid w:val="00F82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392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3928"/>
    <w:rPr>
      <w:rFonts w:ascii="Tahoma" w:hAnsi="Tahoma" w:cs="Tahoma"/>
      <w:sz w:val="16"/>
      <w:szCs w:val="16"/>
    </w:rPr>
  </w:style>
  <w:style w:type="table" w:styleId="Tabellenraster">
    <w:name w:val="Table Grid"/>
    <w:basedOn w:val="NormaleTabelle"/>
    <w:uiPriority w:val="59"/>
    <w:rsid w:val="00125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392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3928"/>
    <w:rPr>
      <w:rFonts w:ascii="Tahoma" w:hAnsi="Tahoma" w:cs="Tahoma"/>
      <w:sz w:val="16"/>
      <w:szCs w:val="16"/>
    </w:rPr>
  </w:style>
  <w:style w:type="table" w:styleId="Tabellenraster">
    <w:name w:val="Table Grid"/>
    <w:basedOn w:val="NormaleTabelle"/>
    <w:uiPriority w:val="59"/>
    <w:rsid w:val="00125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691</Words>
  <Characters>3578</Characters>
  <Application>Microsoft Office Word</Application>
  <DocSecurity>0</DocSecurity>
  <Lines>102</Lines>
  <Paragraphs>31</Paragraphs>
  <ScaleCrop>false</ScaleCrop>
  <HeadingPairs>
    <vt:vector size="2" baseType="variant">
      <vt:variant>
        <vt:lpstr>Titel</vt:lpstr>
      </vt:variant>
      <vt:variant>
        <vt:i4>1</vt:i4>
      </vt:variant>
    </vt:vector>
  </HeadingPairs>
  <TitlesOfParts>
    <vt:vector size="1" baseType="lpstr">
      <vt:lpstr/>
    </vt:vector>
  </TitlesOfParts>
  <Company>Empa</Company>
  <LinksUpToDate>false</LinksUpToDate>
  <CharactersWithSpaces>4238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Groening, Oliver</dc:creator>
  <cp:lastModifiedBy>Groening, Oliver</cp:lastModifiedBy>
  <cp:revision>3</cp:revision>
  <dcterms:created xsi:type="dcterms:W3CDTF">2018-08-09T08:55:00Z</dcterms:created>
  <dcterms:modified xsi:type="dcterms:W3CDTF">2018-08-09T09:02:00Z</dcterms:modified>
</cp:coreProperties>
</file>