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274E5" w14:textId="2C09A7E1" w:rsidR="006E4F97" w:rsidRPr="00AF483C" w:rsidRDefault="00AF483C" w:rsidP="000D319D">
      <w:pPr>
        <w:pStyle w:val="Heading1"/>
        <w:rPr>
          <w:lang w:val="en-US"/>
        </w:rPr>
      </w:pPr>
      <w:r w:rsidRPr="00AF483C">
        <w:rPr>
          <w:lang w:val="en-US"/>
        </w:rPr>
        <w:t>Image</w:t>
      </w:r>
      <w:r w:rsidR="00836B01">
        <w:rPr>
          <w:lang w:val="en-US"/>
        </w:rPr>
        <w:t>s</w:t>
      </w:r>
      <w:r w:rsidRPr="00AF483C">
        <w:rPr>
          <w:lang w:val="en-US"/>
        </w:rPr>
        <w:t xml:space="preserve"> </w:t>
      </w:r>
      <w:proofErr w:type="spellStart"/>
      <w:r w:rsidR="00836B01">
        <w:rPr>
          <w:lang w:val="en-US"/>
        </w:rPr>
        <w:t>légendes</w:t>
      </w:r>
      <w:proofErr w:type="spellEnd"/>
      <w:r w:rsidR="002E19FE" w:rsidRPr="00AF483C">
        <w:rPr>
          <w:lang w:val="en-US"/>
        </w:rPr>
        <w:t xml:space="preserve"> co-operate </w:t>
      </w:r>
      <w:r w:rsidRPr="00AF483C">
        <w:rPr>
          <w:lang w:val="en-US"/>
        </w:rPr>
        <w:t>FR</w:t>
      </w:r>
    </w:p>
    <w:tbl>
      <w:tblPr>
        <w:tblStyle w:val="TableGrid"/>
        <w:tblW w:w="0" w:type="auto"/>
        <w:tblLook w:val="04A0" w:firstRow="1" w:lastRow="0" w:firstColumn="1" w:lastColumn="0" w:noHBand="0" w:noVBand="1"/>
      </w:tblPr>
      <w:tblGrid>
        <w:gridCol w:w="4814"/>
        <w:gridCol w:w="4814"/>
      </w:tblGrid>
      <w:tr w:rsidR="000D319D" w:rsidRPr="00AF483C" w14:paraId="6DC3B657" w14:textId="77777777" w:rsidTr="000D319D">
        <w:tc>
          <w:tcPr>
            <w:tcW w:w="4814" w:type="dxa"/>
          </w:tcPr>
          <w:p w14:paraId="1DE6F630" w14:textId="6D90FA39" w:rsidR="000D319D" w:rsidRDefault="000D319D" w:rsidP="00F12F19">
            <w:pPr>
              <w:rPr>
                <w:lang w:val="de-CH"/>
              </w:rPr>
            </w:pPr>
            <w:r>
              <w:rPr>
                <w:noProof/>
                <w:lang w:val="de-CH" w:eastAsia="de-CH"/>
              </w:rPr>
              <w:drawing>
                <wp:inline distT="0" distB="0" distL="0" distR="0" wp14:anchorId="1CAFE9F6" wp14:editId="44E19675">
                  <wp:extent cx="2647950" cy="1771650"/>
                  <wp:effectExtent l="0" t="0" r="0" b="0"/>
                  <wp:docPr id="275509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647950" cy="1771650"/>
                          </a:xfrm>
                          <a:prstGeom prst="rect">
                            <a:avLst/>
                          </a:prstGeom>
                          <a:noFill/>
                          <a:ln>
                            <a:noFill/>
                          </a:ln>
                        </pic:spPr>
                      </pic:pic>
                    </a:graphicData>
                  </a:graphic>
                </wp:inline>
              </w:drawing>
            </w:r>
          </w:p>
        </w:tc>
        <w:tc>
          <w:tcPr>
            <w:tcW w:w="4814" w:type="dxa"/>
          </w:tcPr>
          <w:p w14:paraId="407F4696" w14:textId="593D4449" w:rsidR="000D319D" w:rsidRPr="00AF483C" w:rsidRDefault="00AF483C" w:rsidP="00F12F19">
            <w:pPr>
              <w:rPr>
                <w:lang w:val="fr-CH"/>
              </w:rPr>
            </w:pPr>
            <w:r w:rsidRPr="00AF483C">
              <w:rPr>
                <w:lang w:val="fr-CH"/>
              </w:rPr>
              <w:t xml:space="preserve">Le campus de recherche </w:t>
            </w:r>
            <w:r>
              <w:rPr>
                <w:lang w:val="fr-CH"/>
              </w:rPr>
              <w:t xml:space="preserve">« </w:t>
            </w:r>
            <w:proofErr w:type="spellStart"/>
            <w:r w:rsidRPr="00AF483C">
              <w:rPr>
                <w:lang w:val="fr-CH"/>
              </w:rPr>
              <w:t>co-operate</w:t>
            </w:r>
            <w:proofErr w:type="spellEnd"/>
            <w:r>
              <w:rPr>
                <w:lang w:val="fr-CH"/>
              </w:rPr>
              <w:t xml:space="preserve"> »</w:t>
            </w:r>
            <w:r w:rsidRPr="00AF483C">
              <w:rPr>
                <w:lang w:val="fr-CH"/>
              </w:rPr>
              <w:t xml:space="preserve"> a été inauguré en juin 2024. </w:t>
            </w:r>
            <w:r w:rsidR="000D319D" w:rsidRPr="00AF483C">
              <w:rPr>
                <w:lang w:val="fr-CH"/>
              </w:rPr>
              <w:t>(</w:t>
            </w:r>
            <w:r w:rsidRPr="00AF483C">
              <w:rPr>
                <w:lang w:val="fr-CH"/>
              </w:rPr>
              <w:t xml:space="preserve">Image </w:t>
            </w:r>
            <w:r w:rsidR="000D319D" w:rsidRPr="00AF483C">
              <w:rPr>
                <w:lang w:val="fr-CH"/>
              </w:rPr>
              <w:t>: Empa)</w:t>
            </w:r>
          </w:p>
        </w:tc>
      </w:tr>
      <w:tr w:rsidR="000D319D" w14:paraId="03350E90" w14:textId="77777777" w:rsidTr="000D319D">
        <w:tc>
          <w:tcPr>
            <w:tcW w:w="4814" w:type="dxa"/>
          </w:tcPr>
          <w:p w14:paraId="08371D3F" w14:textId="076C5B37" w:rsidR="000D319D" w:rsidRDefault="000D319D" w:rsidP="00F12F19">
            <w:pPr>
              <w:rPr>
                <w:lang w:val="de-CH"/>
              </w:rPr>
            </w:pPr>
            <w:r>
              <w:rPr>
                <w:noProof/>
                <w:lang w:val="de-CH" w:eastAsia="de-CH"/>
              </w:rPr>
              <w:drawing>
                <wp:inline distT="0" distB="0" distL="0" distR="0" wp14:anchorId="2427781C" wp14:editId="68BEA9EA">
                  <wp:extent cx="2647950" cy="1771650"/>
                  <wp:effectExtent l="0" t="0" r="0" b="0"/>
                  <wp:docPr id="9205750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7950" cy="1771650"/>
                          </a:xfrm>
                          <a:prstGeom prst="rect">
                            <a:avLst/>
                          </a:prstGeom>
                          <a:noFill/>
                          <a:ln>
                            <a:noFill/>
                          </a:ln>
                        </pic:spPr>
                      </pic:pic>
                    </a:graphicData>
                  </a:graphic>
                </wp:inline>
              </w:drawing>
            </w:r>
          </w:p>
        </w:tc>
        <w:tc>
          <w:tcPr>
            <w:tcW w:w="4814" w:type="dxa"/>
          </w:tcPr>
          <w:p w14:paraId="4569B441" w14:textId="284F76CC" w:rsidR="000D319D" w:rsidRPr="00AF483C" w:rsidRDefault="00AF483C" w:rsidP="004B2CD9">
            <w:pPr>
              <w:rPr>
                <w:lang w:val="fr-CH"/>
              </w:rPr>
            </w:pPr>
            <w:r w:rsidRPr="00AF483C">
              <w:rPr>
                <w:lang w:val="fr-CH"/>
              </w:rPr>
              <w:t>Les nouvelles façades – à gauche le bâtiment de laboratoire, à l'arrière le bâtiment multifonctionnel – reflètent la dynamique du bâtiment NEST existant</w:t>
            </w:r>
            <w:r>
              <w:rPr>
                <w:lang w:val="fr-CH"/>
              </w:rPr>
              <w:t xml:space="preserve"> (à droite)</w:t>
            </w:r>
            <w:r w:rsidRPr="00AF483C">
              <w:rPr>
                <w:lang w:val="fr-CH"/>
              </w:rPr>
              <w:t>.</w:t>
            </w:r>
            <w:r w:rsidR="000D319D" w:rsidRPr="00AF483C">
              <w:rPr>
                <w:lang w:val="fr-CH"/>
              </w:rPr>
              <w:t xml:space="preserve"> </w:t>
            </w:r>
            <w:r w:rsidR="000D319D">
              <w:rPr>
                <w:lang w:val="de-CH"/>
              </w:rPr>
              <w:t>(</w:t>
            </w:r>
            <w:r>
              <w:rPr>
                <w:lang w:val="de-CH"/>
              </w:rPr>
              <w:t xml:space="preserve">Image </w:t>
            </w:r>
            <w:r w:rsidR="000D319D">
              <w:rPr>
                <w:lang w:val="de-CH"/>
              </w:rPr>
              <w:t>: Empa)</w:t>
            </w:r>
          </w:p>
        </w:tc>
      </w:tr>
      <w:tr w:rsidR="000D319D" w:rsidRPr="003E7ECA" w14:paraId="4448BF93" w14:textId="77777777" w:rsidTr="000D319D">
        <w:tc>
          <w:tcPr>
            <w:tcW w:w="4814" w:type="dxa"/>
          </w:tcPr>
          <w:p w14:paraId="257C61D6" w14:textId="0E7B567D" w:rsidR="000D319D" w:rsidRDefault="000D319D" w:rsidP="00F12F19">
            <w:pPr>
              <w:rPr>
                <w:lang w:val="de-CH"/>
              </w:rPr>
            </w:pPr>
            <w:r>
              <w:rPr>
                <w:noProof/>
                <w:lang w:val="de-CH" w:eastAsia="de-CH"/>
              </w:rPr>
              <w:drawing>
                <wp:inline distT="0" distB="0" distL="0" distR="0" wp14:anchorId="3F220984" wp14:editId="2F9E58BA">
                  <wp:extent cx="2647950" cy="1485900"/>
                  <wp:effectExtent l="0" t="0" r="0" b="0"/>
                  <wp:docPr id="10246358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647950" cy="1485900"/>
                          </a:xfrm>
                          <a:prstGeom prst="rect">
                            <a:avLst/>
                          </a:prstGeom>
                          <a:noFill/>
                          <a:ln>
                            <a:noFill/>
                          </a:ln>
                        </pic:spPr>
                      </pic:pic>
                    </a:graphicData>
                  </a:graphic>
                </wp:inline>
              </w:drawing>
            </w:r>
          </w:p>
        </w:tc>
        <w:tc>
          <w:tcPr>
            <w:tcW w:w="4814" w:type="dxa"/>
          </w:tcPr>
          <w:p w14:paraId="2FC21913" w14:textId="266F0638" w:rsidR="000D319D" w:rsidRPr="00AF483C" w:rsidRDefault="00AF483C" w:rsidP="004B2CD9">
            <w:pPr>
              <w:rPr>
                <w:lang w:val="fr-CH"/>
              </w:rPr>
            </w:pPr>
            <w:r w:rsidRPr="00AF483C">
              <w:rPr>
                <w:lang w:val="fr-CH"/>
              </w:rPr>
              <w:t xml:space="preserve">L'installation artistique </w:t>
            </w:r>
            <w:r>
              <w:rPr>
                <w:lang w:val="fr-CH"/>
              </w:rPr>
              <w:t xml:space="preserve">« </w:t>
            </w:r>
            <w:r w:rsidRPr="00AF483C">
              <w:rPr>
                <w:lang w:val="fr-CH"/>
              </w:rPr>
              <w:t xml:space="preserve">Not to </w:t>
            </w:r>
            <w:proofErr w:type="spellStart"/>
            <w:r w:rsidRPr="00AF483C">
              <w:rPr>
                <w:lang w:val="fr-CH"/>
              </w:rPr>
              <w:t>get</w:t>
            </w:r>
            <w:proofErr w:type="spellEnd"/>
            <w:r w:rsidRPr="00AF483C">
              <w:rPr>
                <w:lang w:val="fr-CH"/>
              </w:rPr>
              <w:t xml:space="preserve"> </w:t>
            </w:r>
            <w:proofErr w:type="spellStart"/>
            <w:r w:rsidR="003E7ECA">
              <w:rPr>
                <w:lang w:val="fr-CH"/>
              </w:rPr>
              <w:t>L</w:t>
            </w:r>
            <w:r w:rsidRPr="00AF483C">
              <w:rPr>
                <w:lang w:val="fr-CH"/>
              </w:rPr>
              <w:t>ost</w:t>
            </w:r>
            <w:proofErr w:type="spellEnd"/>
            <w:r>
              <w:rPr>
                <w:lang w:val="fr-CH"/>
              </w:rPr>
              <w:t xml:space="preserve"> »</w:t>
            </w:r>
            <w:r w:rsidRPr="00AF483C">
              <w:rPr>
                <w:lang w:val="fr-CH"/>
              </w:rPr>
              <w:t xml:space="preserve"> de l'artiste suisse Julian Charrière sur la place du campus entre le NEST et le nouveau bâtiment de laboratoire. (Image : Empa) </w:t>
            </w:r>
          </w:p>
        </w:tc>
      </w:tr>
      <w:tr w:rsidR="000D319D" w:rsidRPr="003E7ECA" w14:paraId="29C16C36" w14:textId="77777777" w:rsidTr="000D319D">
        <w:tc>
          <w:tcPr>
            <w:tcW w:w="4814" w:type="dxa"/>
          </w:tcPr>
          <w:p w14:paraId="35EA43CB" w14:textId="2B354187" w:rsidR="000D319D" w:rsidRDefault="000D319D" w:rsidP="00F12F19">
            <w:pPr>
              <w:rPr>
                <w:lang w:val="de-CH"/>
              </w:rPr>
            </w:pPr>
            <w:r>
              <w:rPr>
                <w:noProof/>
                <w:lang w:val="de-CH" w:eastAsia="de-CH"/>
              </w:rPr>
              <w:drawing>
                <wp:inline distT="0" distB="0" distL="0" distR="0" wp14:anchorId="6264484A" wp14:editId="24C4DEA6">
                  <wp:extent cx="2616654" cy="1828800"/>
                  <wp:effectExtent l="0" t="0" r="0" b="0"/>
                  <wp:docPr id="125012040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238" cy="1831305"/>
                          </a:xfrm>
                          <a:prstGeom prst="rect">
                            <a:avLst/>
                          </a:prstGeom>
                          <a:noFill/>
                          <a:ln>
                            <a:noFill/>
                          </a:ln>
                        </pic:spPr>
                      </pic:pic>
                    </a:graphicData>
                  </a:graphic>
                </wp:inline>
              </w:drawing>
            </w:r>
          </w:p>
        </w:tc>
        <w:tc>
          <w:tcPr>
            <w:tcW w:w="4814" w:type="dxa"/>
          </w:tcPr>
          <w:p w14:paraId="773790F8" w14:textId="2498DE3F" w:rsidR="000D319D" w:rsidRPr="00AF483C" w:rsidRDefault="00AF483C" w:rsidP="004B2CD9">
            <w:pPr>
              <w:rPr>
                <w:lang w:val="fr-CH"/>
              </w:rPr>
            </w:pPr>
            <w:r w:rsidRPr="00AF483C">
              <w:rPr>
                <w:lang w:val="fr-CH"/>
              </w:rPr>
              <w:t xml:space="preserve">Le bâtiment multifonctionnel (à droite) </w:t>
            </w:r>
            <w:r w:rsidR="00836B01">
              <w:rPr>
                <w:lang w:val="fr-CH"/>
              </w:rPr>
              <w:t>avec</w:t>
            </w:r>
            <w:r w:rsidR="00836B01" w:rsidRPr="00AF483C">
              <w:rPr>
                <w:lang w:val="fr-CH"/>
              </w:rPr>
              <w:t xml:space="preserve"> </w:t>
            </w:r>
            <w:r w:rsidRPr="00AF483C">
              <w:rPr>
                <w:lang w:val="fr-CH"/>
              </w:rPr>
              <w:t xml:space="preserve">le bistrot </w:t>
            </w:r>
            <w:r>
              <w:rPr>
                <w:lang w:val="fr-CH"/>
              </w:rPr>
              <w:t xml:space="preserve">« </w:t>
            </w:r>
            <w:r w:rsidRPr="00AF483C">
              <w:rPr>
                <w:lang w:val="fr-CH"/>
              </w:rPr>
              <w:t>Flair</w:t>
            </w:r>
            <w:r>
              <w:rPr>
                <w:lang w:val="fr-CH"/>
              </w:rPr>
              <w:t xml:space="preserve"> »</w:t>
            </w:r>
            <w:r w:rsidRPr="00AF483C">
              <w:rPr>
                <w:lang w:val="fr-CH"/>
              </w:rPr>
              <w:t xml:space="preserve"> et des bureaux. Il est relié au parking (à gauche). </w:t>
            </w:r>
            <w:r w:rsidR="000D319D" w:rsidRPr="00AF483C">
              <w:rPr>
                <w:lang w:val="fr-CH"/>
              </w:rPr>
              <w:t>(</w:t>
            </w:r>
            <w:r w:rsidRPr="00AF483C">
              <w:rPr>
                <w:lang w:val="fr-CH"/>
              </w:rPr>
              <w:t xml:space="preserve">Image </w:t>
            </w:r>
            <w:r w:rsidR="000D319D" w:rsidRPr="00AF483C">
              <w:rPr>
                <w:lang w:val="fr-CH"/>
              </w:rPr>
              <w:t xml:space="preserve">: SAM </w:t>
            </w:r>
            <w:proofErr w:type="spellStart"/>
            <w:r w:rsidR="000D319D" w:rsidRPr="00AF483C">
              <w:rPr>
                <w:lang w:val="fr-CH"/>
              </w:rPr>
              <w:t>Architekten</w:t>
            </w:r>
            <w:proofErr w:type="spellEnd"/>
            <w:r w:rsidR="000D319D" w:rsidRPr="00AF483C">
              <w:rPr>
                <w:lang w:val="fr-CH"/>
              </w:rPr>
              <w:t xml:space="preserve"> / Fabio </w:t>
            </w:r>
            <w:proofErr w:type="spellStart"/>
            <w:r w:rsidR="000D319D" w:rsidRPr="00AF483C">
              <w:rPr>
                <w:lang w:val="fr-CH"/>
              </w:rPr>
              <w:t>Compagno</w:t>
            </w:r>
            <w:proofErr w:type="spellEnd"/>
            <w:r w:rsidR="000D319D" w:rsidRPr="00AF483C">
              <w:rPr>
                <w:lang w:val="fr-CH"/>
              </w:rPr>
              <w:t>)</w:t>
            </w:r>
          </w:p>
        </w:tc>
      </w:tr>
      <w:tr w:rsidR="000D319D" w14:paraId="2D5F8302" w14:textId="77777777" w:rsidTr="000D319D">
        <w:tc>
          <w:tcPr>
            <w:tcW w:w="4814" w:type="dxa"/>
          </w:tcPr>
          <w:p w14:paraId="7C611FAB" w14:textId="47968FB8" w:rsidR="000D319D" w:rsidRDefault="000D319D" w:rsidP="00F12F19">
            <w:pPr>
              <w:rPr>
                <w:lang w:val="de-CH"/>
              </w:rPr>
            </w:pPr>
            <w:r>
              <w:rPr>
                <w:noProof/>
                <w:lang w:val="de-CH" w:eastAsia="de-CH"/>
              </w:rPr>
              <w:lastRenderedPageBreak/>
              <w:drawing>
                <wp:inline distT="0" distB="0" distL="0" distR="0" wp14:anchorId="54966683" wp14:editId="5FD5B670">
                  <wp:extent cx="2647950" cy="1771650"/>
                  <wp:effectExtent l="0" t="0" r="0" b="0"/>
                  <wp:docPr id="15611111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47950" cy="1771650"/>
                          </a:xfrm>
                          <a:prstGeom prst="rect">
                            <a:avLst/>
                          </a:prstGeom>
                          <a:noFill/>
                          <a:ln>
                            <a:noFill/>
                          </a:ln>
                        </pic:spPr>
                      </pic:pic>
                    </a:graphicData>
                  </a:graphic>
                </wp:inline>
              </w:drawing>
            </w:r>
          </w:p>
        </w:tc>
        <w:tc>
          <w:tcPr>
            <w:tcW w:w="4814" w:type="dxa"/>
          </w:tcPr>
          <w:p w14:paraId="3508CAF9" w14:textId="146AE407" w:rsidR="000D319D" w:rsidRDefault="00AF483C" w:rsidP="004B2CD9">
            <w:pPr>
              <w:rPr>
                <w:lang w:val="de-CH"/>
              </w:rPr>
            </w:pPr>
            <w:r w:rsidRPr="00AF483C">
              <w:rPr>
                <w:lang w:val="fr-CH"/>
              </w:rPr>
              <w:t xml:space="preserve">Le parking remplace les places de stationnement qui étaient auparavant réparties sur l'ensemble du campus. </w:t>
            </w:r>
            <w:r w:rsidR="000D319D">
              <w:rPr>
                <w:lang w:val="de-CH"/>
              </w:rPr>
              <w:t>(</w:t>
            </w:r>
            <w:r>
              <w:rPr>
                <w:lang w:val="de-CH"/>
              </w:rPr>
              <w:t xml:space="preserve">Image </w:t>
            </w:r>
            <w:r w:rsidR="000D319D">
              <w:rPr>
                <w:lang w:val="de-CH"/>
              </w:rPr>
              <w:t>: Empa)</w:t>
            </w:r>
          </w:p>
        </w:tc>
      </w:tr>
      <w:tr w:rsidR="000D319D" w:rsidRPr="00AF483C" w14:paraId="78537FF0" w14:textId="77777777" w:rsidTr="000D319D">
        <w:tc>
          <w:tcPr>
            <w:tcW w:w="4814" w:type="dxa"/>
          </w:tcPr>
          <w:p w14:paraId="4431A151" w14:textId="0FD3055F" w:rsidR="000D319D" w:rsidRDefault="000D319D" w:rsidP="00F12F19">
            <w:pPr>
              <w:rPr>
                <w:lang w:val="de-CH"/>
              </w:rPr>
            </w:pPr>
            <w:r>
              <w:rPr>
                <w:noProof/>
                <w:lang w:val="de-CH" w:eastAsia="de-CH"/>
              </w:rPr>
              <w:drawing>
                <wp:inline distT="0" distB="0" distL="0" distR="0" wp14:anchorId="68BEB59C" wp14:editId="68DC2072">
                  <wp:extent cx="2647950" cy="1762125"/>
                  <wp:effectExtent l="0" t="0" r="0" b="9525"/>
                  <wp:docPr id="15412621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647950" cy="1762125"/>
                          </a:xfrm>
                          <a:prstGeom prst="rect">
                            <a:avLst/>
                          </a:prstGeom>
                          <a:noFill/>
                          <a:ln>
                            <a:noFill/>
                          </a:ln>
                        </pic:spPr>
                      </pic:pic>
                    </a:graphicData>
                  </a:graphic>
                </wp:inline>
              </w:drawing>
            </w:r>
          </w:p>
        </w:tc>
        <w:tc>
          <w:tcPr>
            <w:tcW w:w="4814" w:type="dxa"/>
          </w:tcPr>
          <w:p w14:paraId="3F06861B" w14:textId="00AD99E2" w:rsidR="000D319D" w:rsidRPr="00AF483C" w:rsidRDefault="00AF483C" w:rsidP="004B2CD9">
            <w:pPr>
              <w:rPr>
                <w:lang w:val="fr-CH"/>
              </w:rPr>
            </w:pPr>
            <w:r w:rsidRPr="00AF483C">
              <w:rPr>
                <w:lang w:val="fr-CH"/>
              </w:rPr>
              <w:t xml:space="preserve">Le campus pratiquement sans voitures a été doté d'une </w:t>
            </w:r>
            <w:r>
              <w:rPr>
                <w:lang w:val="fr-CH"/>
              </w:rPr>
              <w:t xml:space="preserve">« </w:t>
            </w:r>
            <w:r w:rsidRPr="00AF483C">
              <w:rPr>
                <w:lang w:val="fr-CH"/>
              </w:rPr>
              <w:t>ceinture verte</w:t>
            </w:r>
            <w:r>
              <w:rPr>
                <w:lang w:val="fr-CH"/>
              </w:rPr>
              <w:t xml:space="preserve"> »</w:t>
            </w:r>
            <w:r w:rsidRPr="00AF483C">
              <w:rPr>
                <w:lang w:val="fr-CH"/>
              </w:rPr>
              <w:t xml:space="preserve"> qui relie les deux instituts de recherche Empa et </w:t>
            </w:r>
            <w:proofErr w:type="spellStart"/>
            <w:r w:rsidRPr="00AF483C">
              <w:rPr>
                <w:lang w:val="fr-CH"/>
              </w:rPr>
              <w:t>Eawag</w:t>
            </w:r>
            <w:proofErr w:type="spellEnd"/>
            <w:r w:rsidRPr="00AF483C">
              <w:rPr>
                <w:lang w:val="fr-CH"/>
              </w:rPr>
              <w:t xml:space="preserve"> comme un ruban vert. </w:t>
            </w:r>
            <w:r w:rsidR="000D319D" w:rsidRPr="00AF483C">
              <w:rPr>
                <w:lang w:val="fr-CH"/>
              </w:rPr>
              <w:t>(</w:t>
            </w:r>
            <w:r w:rsidRPr="00AF483C">
              <w:rPr>
                <w:lang w:val="fr-CH"/>
              </w:rPr>
              <w:t xml:space="preserve">Image </w:t>
            </w:r>
            <w:r w:rsidR="000D319D" w:rsidRPr="00AF483C">
              <w:rPr>
                <w:lang w:val="fr-CH"/>
              </w:rPr>
              <w:t>: Empa)</w:t>
            </w:r>
          </w:p>
        </w:tc>
      </w:tr>
      <w:tr w:rsidR="000D319D" w14:paraId="11974863" w14:textId="77777777" w:rsidTr="000D319D">
        <w:tc>
          <w:tcPr>
            <w:tcW w:w="4814" w:type="dxa"/>
          </w:tcPr>
          <w:p w14:paraId="36601AFD" w14:textId="58E7F6E9" w:rsidR="000D319D" w:rsidRDefault="000D319D" w:rsidP="00F12F19">
            <w:pPr>
              <w:rPr>
                <w:lang w:val="de-CH"/>
              </w:rPr>
            </w:pPr>
            <w:r>
              <w:rPr>
                <w:noProof/>
                <w:lang w:val="de-CH" w:eastAsia="de-CH"/>
              </w:rPr>
              <w:drawing>
                <wp:inline distT="0" distB="0" distL="0" distR="0" wp14:anchorId="48E7017D" wp14:editId="06182F52">
                  <wp:extent cx="2654576" cy="2000250"/>
                  <wp:effectExtent l="0" t="0" r="0" b="0"/>
                  <wp:docPr id="1979840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664301" cy="2007578"/>
                          </a:xfrm>
                          <a:prstGeom prst="rect">
                            <a:avLst/>
                          </a:prstGeom>
                          <a:noFill/>
                          <a:ln>
                            <a:noFill/>
                          </a:ln>
                        </pic:spPr>
                      </pic:pic>
                    </a:graphicData>
                  </a:graphic>
                </wp:inline>
              </w:drawing>
            </w:r>
          </w:p>
        </w:tc>
        <w:tc>
          <w:tcPr>
            <w:tcW w:w="4814" w:type="dxa"/>
          </w:tcPr>
          <w:p w14:paraId="1FF83F0B" w14:textId="01AAC0EB" w:rsidR="000D319D" w:rsidRDefault="00D9517E" w:rsidP="00F12F19">
            <w:pPr>
              <w:rPr>
                <w:lang w:val="de-CH"/>
              </w:rPr>
            </w:pPr>
            <w:r w:rsidRPr="00D9517E">
              <w:rPr>
                <w:lang w:val="fr-CH"/>
              </w:rPr>
              <w:t xml:space="preserve">La végétalisation rend le campus plus accueillant et crée des espaces de détente pour les employés et les visiteurs. </w:t>
            </w:r>
            <w:r w:rsidRPr="00D9517E">
              <w:rPr>
                <w:lang w:val="de-CH"/>
              </w:rPr>
              <w:t>(Image : Empa)</w:t>
            </w:r>
          </w:p>
        </w:tc>
      </w:tr>
      <w:tr w:rsidR="000D319D" w14:paraId="48C002EB" w14:textId="77777777" w:rsidTr="000D319D">
        <w:tc>
          <w:tcPr>
            <w:tcW w:w="4814" w:type="dxa"/>
          </w:tcPr>
          <w:p w14:paraId="3D7314AA" w14:textId="516471A7" w:rsidR="000D319D" w:rsidRDefault="000D319D" w:rsidP="00F12F19">
            <w:pPr>
              <w:rPr>
                <w:lang w:val="de-CH"/>
              </w:rPr>
            </w:pPr>
            <w:r>
              <w:rPr>
                <w:noProof/>
                <w:lang w:val="de-CH" w:eastAsia="de-CH"/>
              </w:rPr>
              <w:drawing>
                <wp:inline distT="0" distB="0" distL="0" distR="0" wp14:anchorId="574B4FDA" wp14:editId="0D1BFF27">
                  <wp:extent cx="2681865" cy="1790700"/>
                  <wp:effectExtent l="0" t="0" r="4445" b="0"/>
                  <wp:docPr id="15289061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687286" cy="1794319"/>
                          </a:xfrm>
                          <a:prstGeom prst="rect">
                            <a:avLst/>
                          </a:prstGeom>
                          <a:noFill/>
                          <a:ln>
                            <a:noFill/>
                          </a:ln>
                        </pic:spPr>
                      </pic:pic>
                    </a:graphicData>
                  </a:graphic>
                </wp:inline>
              </w:drawing>
            </w:r>
          </w:p>
        </w:tc>
        <w:tc>
          <w:tcPr>
            <w:tcW w:w="4814" w:type="dxa"/>
          </w:tcPr>
          <w:p w14:paraId="02EC9295" w14:textId="2B5F727A" w:rsidR="000D319D" w:rsidRDefault="00D9517E" w:rsidP="00F12F19">
            <w:pPr>
              <w:rPr>
                <w:lang w:val="de-CH"/>
              </w:rPr>
            </w:pPr>
            <w:r w:rsidRPr="00D9517E">
              <w:rPr>
                <w:lang w:val="fr-CH"/>
              </w:rPr>
              <w:t xml:space="preserve">En plus de l'installation solaire sur le toit, le parking abrite également un nouveau type d'accumulateur géothermique. </w:t>
            </w:r>
            <w:r w:rsidR="000D319D">
              <w:rPr>
                <w:lang w:val="de-CH"/>
              </w:rPr>
              <w:t>(</w:t>
            </w:r>
            <w:r w:rsidR="00AF483C">
              <w:rPr>
                <w:lang w:val="de-CH"/>
              </w:rPr>
              <w:t xml:space="preserve">Image </w:t>
            </w:r>
            <w:r w:rsidR="000D319D">
              <w:rPr>
                <w:lang w:val="de-CH"/>
              </w:rPr>
              <w:t xml:space="preserve">: </w:t>
            </w:r>
            <w:r w:rsidR="000D319D">
              <w:t xml:space="preserve">SAM Architekten / Fabio </w:t>
            </w:r>
            <w:proofErr w:type="spellStart"/>
            <w:r w:rsidR="000D319D">
              <w:t>Compagno</w:t>
            </w:r>
            <w:proofErr w:type="spellEnd"/>
            <w:r w:rsidR="000D319D">
              <w:t>)</w:t>
            </w:r>
          </w:p>
        </w:tc>
      </w:tr>
      <w:tr w:rsidR="000D319D" w14:paraId="0FBC9CD3" w14:textId="77777777" w:rsidTr="000D319D">
        <w:tc>
          <w:tcPr>
            <w:tcW w:w="4814" w:type="dxa"/>
          </w:tcPr>
          <w:p w14:paraId="3CE79765" w14:textId="4897A684" w:rsidR="000D319D" w:rsidRDefault="000D319D" w:rsidP="00F12F19">
            <w:pPr>
              <w:rPr>
                <w:lang w:val="de-CH"/>
              </w:rPr>
            </w:pPr>
            <w:r>
              <w:rPr>
                <w:noProof/>
                <w:lang w:val="de-CH" w:eastAsia="de-CH"/>
              </w:rPr>
              <w:lastRenderedPageBreak/>
              <w:drawing>
                <wp:inline distT="0" distB="0" distL="0" distR="0" wp14:anchorId="10E171FE" wp14:editId="5877F5C2">
                  <wp:extent cx="2638425" cy="1782275"/>
                  <wp:effectExtent l="0" t="0" r="0" b="8890"/>
                  <wp:docPr id="5772889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644133" cy="1786131"/>
                          </a:xfrm>
                          <a:prstGeom prst="rect">
                            <a:avLst/>
                          </a:prstGeom>
                          <a:noFill/>
                          <a:ln>
                            <a:noFill/>
                          </a:ln>
                        </pic:spPr>
                      </pic:pic>
                    </a:graphicData>
                  </a:graphic>
                </wp:inline>
              </w:drawing>
            </w:r>
          </w:p>
        </w:tc>
        <w:tc>
          <w:tcPr>
            <w:tcW w:w="4814" w:type="dxa"/>
          </w:tcPr>
          <w:p w14:paraId="1BA7CEFE" w14:textId="7283817A" w:rsidR="000D319D" w:rsidRDefault="00D9517E" w:rsidP="00F12F19">
            <w:pPr>
              <w:rPr>
                <w:lang w:val="de-CH"/>
              </w:rPr>
            </w:pPr>
            <w:r w:rsidRPr="00D9517E">
              <w:rPr>
                <w:lang w:val="fr-CH"/>
              </w:rPr>
              <w:t xml:space="preserve">Le plafond en bois du parking. </w:t>
            </w:r>
            <w:r w:rsidR="000D319D">
              <w:rPr>
                <w:lang w:val="de-CH"/>
              </w:rPr>
              <w:t>(</w:t>
            </w:r>
            <w:r w:rsidR="00AF483C">
              <w:rPr>
                <w:lang w:val="de-CH"/>
              </w:rPr>
              <w:t xml:space="preserve">Image </w:t>
            </w:r>
            <w:r w:rsidR="000D319D">
              <w:rPr>
                <w:lang w:val="de-CH"/>
              </w:rPr>
              <w:t xml:space="preserve">: </w:t>
            </w:r>
            <w:r w:rsidR="000D319D">
              <w:t xml:space="preserve">SAM Architekten / Fabio </w:t>
            </w:r>
            <w:proofErr w:type="spellStart"/>
            <w:r w:rsidR="000D319D">
              <w:t>Compagno</w:t>
            </w:r>
            <w:proofErr w:type="spellEnd"/>
            <w:r w:rsidR="000D319D">
              <w:t>)</w:t>
            </w:r>
          </w:p>
        </w:tc>
      </w:tr>
      <w:tr w:rsidR="000D319D" w14:paraId="77B97E11" w14:textId="77777777" w:rsidTr="000D319D">
        <w:tc>
          <w:tcPr>
            <w:tcW w:w="4814" w:type="dxa"/>
          </w:tcPr>
          <w:p w14:paraId="2C880CBF" w14:textId="6407E126" w:rsidR="000D319D" w:rsidRDefault="000D319D" w:rsidP="00F12F19">
            <w:pPr>
              <w:rPr>
                <w:lang w:val="de-CH"/>
              </w:rPr>
            </w:pPr>
            <w:r>
              <w:rPr>
                <w:noProof/>
                <w:lang w:val="de-CH" w:eastAsia="de-CH"/>
              </w:rPr>
              <w:drawing>
                <wp:inline distT="0" distB="0" distL="0" distR="0" wp14:anchorId="12D7617A" wp14:editId="23002AD5">
                  <wp:extent cx="2642901" cy="1781175"/>
                  <wp:effectExtent l="0" t="0" r="5080" b="0"/>
                  <wp:docPr id="1902107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646314" cy="1783475"/>
                          </a:xfrm>
                          <a:prstGeom prst="rect">
                            <a:avLst/>
                          </a:prstGeom>
                          <a:noFill/>
                          <a:ln>
                            <a:noFill/>
                          </a:ln>
                        </pic:spPr>
                      </pic:pic>
                    </a:graphicData>
                  </a:graphic>
                </wp:inline>
              </w:drawing>
            </w:r>
          </w:p>
        </w:tc>
        <w:tc>
          <w:tcPr>
            <w:tcW w:w="4814" w:type="dxa"/>
          </w:tcPr>
          <w:p w14:paraId="7A5DB36E" w14:textId="3A17F132" w:rsidR="000D319D" w:rsidRDefault="00D9517E" w:rsidP="004B2CD9">
            <w:pPr>
              <w:rPr>
                <w:lang w:val="de-CH"/>
              </w:rPr>
            </w:pPr>
            <w:r w:rsidRPr="00D9517E">
              <w:rPr>
                <w:lang w:val="fr-CH"/>
              </w:rPr>
              <w:t xml:space="preserve">Le nouveau bâtiment de laboratoire réunit sous un même toit des espaces de rencontre, des bureaux et des laboratoires. </w:t>
            </w:r>
            <w:r w:rsidR="000D319D">
              <w:rPr>
                <w:lang w:val="de-CH"/>
              </w:rPr>
              <w:t>(</w:t>
            </w:r>
            <w:r w:rsidR="00AF483C">
              <w:rPr>
                <w:lang w:val="de-CH"/>
              </w:rPr>
              <w:t xml:space="preserve">Image </w:t>
            </w:r>
            <w:r w:rsidR="000D319D">
              <w:rPr>
                <w:lang w:val="de-CH"/>
              </w:rPr>
              <w:t xml:space="preserve">: </w:t>
            </w:r>
            <w:r w:rsidR="000D319D">
              <w:t xml:space="preserve">SAM Architekten / Fabio </w:t>
            </w:r>
            <w:proofErr w:type="spellStart"/>
            <w:r w:rsidR="000D319D">
              <w:t>Compagno</w:t>
            </w:r>
            <w:proofErr w:type="spellEnd"/>
            <w:r w:rsidR="000D319D">
              <w:t>)</w:t>
            </w:r>
          </w:p>
        </w:tc>
      </w:tr>
      <w:tr w:rsidR="000D319D" w14:paraId="7A0D87A3" w14:textId="77777777" w:rsidTr="000D319D">
        <w:tc>
          <w:tcPr>
            <w:tcW w:w="4814" w:type="dxa"/>
          </w:tcPr>
          <w:p w14:paraId="63F41EF7" w14:textId="6D773223" w:rsidR="000D319D" w:rsidRDefault="000D319D" w:rsidP="00F12F19">
            <w:pPr>
              <w:rPr>
                <w:lang w:val="de-CH"/>
              </w:rPr>
            </w:pPr>
            <w:r>
              <w:rPr>
                <w:noProof/>
                <w:lang w:val="de-CH" w:eastAsia="de-CH"/>
              </w:rPr>
              <w:drawing>
                <wp:inline distT="0" distB="0" distL="0" distR="0" wp14:anchorId="0A0CB427" wp14:editId="29B51555">
                  <wp:extent cx="2630722" cy="1781175"/>
                  <wp:effectExtent l="0" t="0" r="0" b="0"/>
                  <wp:docPr id="127015687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637529" cy="1785784"/>
                          </a:xfrm>
                          <a:prstGeom prst="rect">
                            <a:avLst/>
                          </a:prstGeom>
                          <a:noFill/>
                          <a:ln>
                            <a:noFill/>
                          </a:ln>
                        </pic:spPr>
                      </pic:pic>
                    </a:graphicData>
                  </a:graphic>
                </wp:inline>
              </w:drawing>
            </w:r>
          </w:p>
        </w:tc>
        <w:tc>
          <w:tcPr>
            <w:tcW w:w="4814" w:type="dxa"/>
          </w:tcPr>
          <w:p w14:paraId="2754C4C5" w14:textId="13111EA6" w:rsidR="000D319D" w:rsidRDefault="00D9517E" w:rsidP="00F12F19">
            <w:pPr>
              <w:rPr>
                <w:lang w:val="de-CH"/>
              </w:rPr>
            </w:pPr>
            <w:r w:rsidRPr="00D9517E">
              <w:rPr>
                <w:lang w:val="fr-CH"/>
              </w:rPr>
              <w:t xml:space="preserve">Les quelque 30 laboratoires modernes offrent beaucoup d'espace pour la recherche. </w:t>
            </w:r>
            <w:r w:rsidR="000D319D">
              <w:rPr>
                <w:lang w:val="de-CH"/>
              </w:rPr>
              <w:t>(</w:t>
            </w:r>
            <w:r w:rsidR="00AF483C">
              <w:rPr>
                <w:lang w:val="de-CH"/>
              </w:rPr>
              <w:t xml:space="preserve">Image </w:t>
            </w:r>
            <w:r w:rsidR="000D319D">
              <w:rPr>
                <w:lang w:val="de-CH"/>
              </w:rPr>
              <w:t xml:space="preserve">: </w:t>
            </w:r>
            <w:r w:rsidR="000D319D">
              <w:t xml:space="preserve">SAM Architekten / Fabio </w:t>
            </w:r>
            <w:proofErr w:type="spellStart"/>
            <w:r w:rsidR="000D319D">
              <w:t>Compagno</w:t>
            </w:r>
            <w:proofErr w:type="spellEnd"/>
            <w:r w:rsidR="000D319D">
              <w:t>)</w:t>
            </w:r>
          </w:p>
        </w:tc>
      </w:tr>
      <w:tr w:rsidR="000D319D" w:rsidRPr="002871A5" w14:paraId="6580C234" w14:textId="77777777" w:rsidTr="000D319D">
        <w:tc>
          <w:tcPr>
            <w:tcW w:w="4814" w:type="dxa"/>
          </w:tcPr>
          <w:p w14:paraId="73C0CB10" w14:textId="3144368B" w:rsidR="000D319D" w:rsidRDefault="000D319D" w:rsidP="00F12F19">
            <w:pPr>
              <w:rPr>
                <w:lang w:val="de-CH"/>
              </w:rPr>
            </w:pPr>
            <w:r>
              <w:rPr>
                <w:noProof/>
                <w:lang w:val="de-CH" w:eastAsia="de-CH"/>
              </w:rPr>
              <w:drawing>
                <wp:inline distT="0" distB="0" distL="0" distR="0" wp14:anchorId="20ED37BB" wp14:editId="787488E8">
                  <wp:extent cx="2638425" cy="1749346"/>
                  <wp:effectExtent l="0" t="0" r="0" b="3810"/>
                  <wp:docPr id="174358248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643004" cy="1752382"/>
                          </a:xfrm>
                          <a:prstGeom prst="rect">
                            <a:avLst/>
                          </a:prstGeom>
                          <a:noFill/>
                          <a:ln>
                            <a:noFill/>
                          </a:ln>
                        </pic:spPr>
                      </pic:pic>
                    </a:graphicData>
                  </a:graphic>
                </wp:inline>
              </w:drawing>
            </w:r>
          </w:p>
        </w:tc>
        <w:tc>
          <w:tcPr>
            <w:tcW w:w="4814" w:type="dxa"/>
          </w:tcPr>
          <w:p w14:paraId="463B217E" w14:textId="75C51285" w:rsidR="000D319D" w:rsidRPr="00D9517E" w:rsidRDefault="00D9517E" w:rsidP="004B2CD9">
            <w:pPr>
              <w:rPr>
                <w:lang w:val="fr-CH"/>
              </w:rPr>
            </w:pPr>
            <w:r w:rsidRPr="00D9517E">
              <w:rPr>
                <w:lang w:val="fr-CH"/>
              </w:rPr>
              <w:t xml:space="preserve">Le rez-de-chaussée du nouveau bâtiment de laboratoire offre également de la place pour des manifestations grâce à des </w:t>
            </w:r>
            <w:r w:rsidR="002871A5">
              <w:rPr>
                <w:lang w:val="fr-CH"/>
              </w:rPr>
              <w:t>espaces</w:t>
            </w:r>
            <w:r w:rsidR="002871A5" w:rsidRPr="00D9517E">
              <w:rPr>
                <w:lang w:val="fr-CH"/>
              </w:rPr>
              <w:t xml:space="preserve"> </w:t>
            </w:r>
            <w:r w:rsidRPr="00D9517E">
              <w:rPr>
                <w:lang w:val="fr-CH"/>
              </w:rPr>
              <w:t>multifonctionnels.</w:t>
            </w:r>
            <w:r w:rsidR="00726786" w:rsidRPr="00D9517E">
              <w:rPr>
                <w:lang w:val="fr-CH"/>
              </w:rPr>
              <w:t xml:space="preserve"> </w:t>
            </w:r>
            <w:r w:rsidR="000D319D" w:rsidRPr="00D9517E">
              <w:rPr>
                <w:lang w:val="fr-CH"/>
              </w:rPr>
              <w:t>(</w:t>
            </w:r>
            <w:r w:rsidR="00AF483C" w:rsidRPr="00D9517E">
              <w:rPr>
                <w:lang w:val="fr-CH"/>
              </w:rPr>
              <w:t xml:space="preserve">Image </w:t>
            </w:r>
            <w:r w:rsidR="000D319D" w:rsidRPr="00D9517E">
              <w:rPr>
                <w:lang w:val="fr-CH"/>
              </w:rPr>
              <w:t>: SAM Architekten / Fabio Compagno)</w:t>
            </w:r>
          </w:p>
        </w:tc>
      </w:tr>
      <w:tr w:rsidR="003E7ECA" w:rsidRPr="003E7ECA" w14:paraId="64647719" w14:textId="77777777" w:rsidTr="003E7ECA">
        <w:tc>
          <w:tcPr>
            <w:tcW w:w="4814" w:type="dxa"/>
          </w:tcPr>
          <w:p w14:paraId="1CF43D59" w14:textId="77777777" w:rsidR="003E7ECA" w:rsidRDefault="003E7ECA" w:rsidP="001E680F">
            <w:pPr>
              <w:rPr>
                <w:noProof/>
                <w:lang w:val="de-CH" w:eastAsia="de-CH"/>
              </w:rPr>
            </w:pPr>
            <w:r>
              <w:rPr>
                <w:noProof/>
                <w:lang w:val="de-CH" w:eastAsia="de-CH"/>
              </w:rPr>
              <w:lastRenderedPageBreak/>
              <w:drawing>
                <wp:inline distT="0" distB="0" distL="0" distR="0" wp14:anchorId="1CD04D4B" wp14:editId="7E320A3D">
                  <wp:extent cx="2638425" cy="1980874"/>
                  <wp:effectExtent l="0" t="0" r="0" b="635"/>
                  <wp:docPr id="225333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649969" cy="1989541"/>
                          </a:xfrm>
                          <a:prstGeom prst="rect">
                            <a:avLst/>
                          </a:prstGeom>
                          <a:noFill/>
                          <a:ln>
                            <a:noFill/>
                          </a:ln>
                        </pic:spPr>
                      </pic:pic>
                    </a:graphicData>
                  </a:graphic>
                </wp:inline>
              </w:drawing>
            </w:r>
          </w:p>
        </w:tc>
        <w:tc>
          <w:tcPr>
            <w:tcW w:w="4814" w:type="dxa"/>
          </w:tcPr>
          <w:p w14:paraId="60E24B02" w14:textId="097C9F2B" w:rsidR="003E7ECA" w:rsidRPr="003E7ECA" w:rsidRDefault="003E7ECA" w:rsidP="003E7ECA">
            <w:pPr>
              <w:rPr>
                <w:lang w:val="fr-CH"/>
              </w:rPr>
            </w:pPr>
            <w:r w:rsidRPr="003E7ECA">
              <w:rPr>
                <w:lang w:val="fr-CH"/>
              </w:rPr>
              <w:t xml:space="preserve">L'œuvre d'art </w:t>
            </w:r>
            <w:r>
              <w:rPr>
                <w:lang w:val="fr-CH"/>
              </w:rPr>
              <w:t xml:space="preserve">« </w:t>
            </w:r>
            <w:r w:rsidRPr="00AF483C">
              <w:rPr>
                <w:lang w:val="fr-CH"/>
              </w:rPr>
              <w:t xml:space="preserve">Not to </w:t>
            </w:r>
            <w:proofErr w:type="spellStart"/>
            <w:r w:rsidRPr="00AF483C">
              <w:rPr>
                <w:lang w:val="fr-CH"/>
              </w:rPr>
              <w:t>get</w:t>
            </w:r>
            <w:proofErr w:type="spellEnd"/>
            <w:r w:rsidRPr="00AF483C">
              <w:rPr>
                <w:lang w:val="fr-CH"/>
              </w:rPr>
              <w:t xml:space="preserve"> </w:t>
            </w:r>
            <w:proofErr w:type="spellStart"/>
            <w:r>
              <w:rPr>
                <w:lang w:val="fr-CH"/>
              </w:rPr>
              <w:t>L</w:t>
            </w:r>
            <w:r w:rsidRPr="00AF483C">
              <w:rPr>
                <w:lang w:val="fr-CH"/>
              </w:rPr>
              <w:t>ost</w:t>
            </w:r>
            <w:proofErr w:type="spellEnd"/>
            <w:r>
              <w:rPr>
                <w:lang w:val="fr-CH"/>
              </w:rPr>
              <w:t xml:space="preserve"> »</w:t>
            </w:r>
            <w:r w:rsidRPr="00AF483C">
              <w:rPr>
                <w:lang w:val="fr-CH"/>
              </w:rPr>
              <w:t xml:space="preserve"> </w:t>
            </w:r>
            <w:r w:rsidRPr="003E7ECA">
              <w:rPr>
                <w:lang w:val="fr-CH"/>
              </w:rPr>
              <w:t xml:space="preserve">de l'artiste de renommée internationale Julian Charrière se trouve entre le nouveau bâtiment de laboratoire et le NEST. Au premier coup d'œil, elle évoque le jardin d'un géant, jeté de manière ludique comme un contrepoint archaïque à l'architecture urbaine. </w:t>
            </w:r>
            <w:proofErr w:type="spellStart"/>
            <w:r w:rsidRPr="003E7ECA">
              <w:rPr>
                <w:lang w:val="fr-CH"/>
              </w:rPr>
              <w:t>Friederike</w:t>
            </w:r>
            <w:proofErr w:type="spellEnd"/>
            <w:r w:rsidRPr="003E7ECA">
              <w:rPr>
                <w:lang w:val="fr-CH"/>
              </w:rPr>
              <w:t xml:space="preserve"> Schmid, qui représentait l'artiste, a présenté l'œuvre d'art lors de la cérémonie d'ouverture : </w:t>
            </w:r>
            <w:r>
              <w:rPr>
                <w:lang w:val="fr-CH"/>
              </w:rPr>
              <w:t xml:space="preserve">« </w:t>
            </w:r>
            <w:r w:rsidRPr="003E7ECA">
              <w:rPr>
                <w:lang w:val="fr-CH"/>
              </w:rPr>
              <w:t>Avec cette œuvre, l'Empa et l'</w:t>
            </w:r>
            <w:proofErr w:type="spellStart"/>
            <w:r w:rsidRPr="003E7ECA">
              <w:rPr>
                <w:lang w:val="fr-CH"/>
              </w:rPr>
              <w:t>Eawag</w:t>
            </w:r>
            <w:proofErr w:type="spellEnd"/>
            <w:r w:rsidRPr="003E7ECA">
              <w:rPr>
                <w:lang w:val="fr-CH"/>
              </w:rPr>
              <w:t xml:space="preserve"> veulent envoyer un clin d'œil aux chercheurs </w:t>
            </w:r>
            <w:r>
              <w:rPr>
                <w:lang w:val="fr-CH"/>
              </w:rPr>
              <w:t>–</w:t>
            </w:r>
            <w:r w:rsidRPr="003E7ECA">
              <w:rPr>
                <w:lang w:val="fr-CH"/>
              </w:rPr>
              <w:t xml:space="preserve"> prendre avec un peu de légèreté le chemin de la science, qui peut parfois passer par un </w:t>
            </w:r>
            <w:r>
              <w:rPr>
                <w:lang w:val="fr-CH"/>
              </w:rPr>
              <w:t xml:space="preserve">‹ </w:t>
            </w:r>
            <w:r w:rsidRPr="003E7ECA">
              <w:rPr>
                <w:lang w:val="fr-CH"/>
              </w:rPr>
              <w:t>terrain rocheux</w:t>
            </w:r>
            <w:r>
              <w:rPr>
                <w:lang w:val="fr-CH"/>
              </w:rPr>
              <w:t xml:space="preserve"> ›</w:t>
            </w:r>
            <w:r w:rsidRPr="003E7ECA">
              <w:rPr>
                <w:lang w:val="fr-CH"/>
              </w:rPr>
              <w:t>, et embrasser le flux ludique de cette installation</w:t>
            </w:r>
            <w:r>
              <w:rPr>
                <w:lang w:val="fr-CH"/>
              </w:rPr>
              <w:t>»</w:t>
            </w:r>
            <w:r w:rsidRPr="003E7ECA">
              <w:rPr>
                <w:lang w:val="fr-CH"/>
              </w:rPr>
              <w:t xml:space="preserve">. </w:t>
            </w:r>
            <w:r w:rsidRPr="003E7ECA">
              <w:rPr>
                <w:lang w:val="fr-CH"/>
              </w:rPr>
              <w:t xml:space="preserve">Image : </w:t>
            </w:r>
            <w:r w:rsidRPr="003E7ECA">
              <w:rPr>
                <w:lang w:val="fr-CH"/>
              </w:rPr>
              <w:t>Empa</w:t>
            </w:r>
          </w:p>
        </w:tc>
      </w:tr>
      <w:tr w:rsidR="003E7ECA" w14:paraId="41C0CEF4" w14:textId="77777777" w:rsidTr="003E7ECA">
        <w:tc>
          <w:tcPr>
            <w:tcW w:w="4814" w:type="dxa"/>
          </w:tcPr>
          <w:p w14:paraId="7D39DF15" w14:textId="77777777" w:rsidR="003E7ECA" w:rsidRDefault="003E7ECA" w:rsidP="001E680F">
            <w:pPr>
              <w:rPr>
                <w:noProof/>
                <w:lang w:val="de-CH" w:eastAsia="de-CH"/>
              </w:rPr>
            </w:pPr>
            <w:r>
              <w:rPr>
                <w:noProof/>
                <w:lang w:val="de-CH" w:eastAsia="de-CH"/>
              </w:rPr>
              <w:drawing>
                <wp:inline distT="0" distB="0" distL="0" distR="0" wp14:anchorId="60BFB7C0" wp14:editId="35F928AD">
                  <wp:extent cx="2641684" cy="1866900"/>
                  <wp:effectExtent l="0" t="0" r="6350" b="0"/>
                  <wp:docPr id="180025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647717" cy="1871164"/>
                          </a:xfrm>
                          <a:prstGeom prst="rect">
                            <a:avLst/>
                          </a:prstGeom>
                          <a:noFill/>
                          <a:ln>
                            <a:noFill/>
                          </a:ln>
                        </pic:spPr>
                      </pic:pic>
                    </a:graphicData>
                  </a:graphic>
                </wp:inline>
              </w:drawing>
            </w:r>
          </w:p>
        </w:tc>
        <w:tc>
          <w:tcPr>
            <w:tcW w:w="4814" w:type="dxa"/>
          </w:tcPr>
          <w:p w14:paraId="30302323" w14:textId="0E6AB621" w:rsidR="003E7ECA" w:rsidRDefault="003E7ECA" w:rsidP="001E680F">
            <w:pPr>
              <w:rPr>
                <w:lang w:val="de-CH"/>
              </w:rPr>
            </w:pPr>
            <w:r w:rsidRPr="009E5E77">
              <w:rPr>
                <w:lang w:val="de-CH"/>
              </w:rPr>
              <w:t>Meilenstein erreicht: Der Forschungscampus «</w:t>
            </w:r>
            <w:proofErr w:type="spellStart"/>
            <w:r w:rsidRPr="009E5E77">
              <w:rPr>
                <w:lang w:val="de-CH"/>
              </w:rPr>
              <w:t>co-operate</w:t>
            </w:r>
            <w:proofErr w:type="spellEnd"/>
            <w:r w:rsidRPr="009E5E77">
              <w:rPr>
                <w:lang w:val="de-CH"/>
              </w:rPr>
              <w:t>» ist eröffnet! V.l.n.r.: Der Dübendorfer Stadtpräsident André Ingold, ETH-Rat-Präsident Michael Hengartner, Eawag-Direktor Martin Ackermann, Empa-</w:t>
            </w:r>
            <w:proofErr w:type="spellStart"/>
            <w:r w:rsidRPr="009E5E77">
              <w:rPr>
                <w:lang w:val="de-CH"/>
              </w:rPr>
              <w:t>Departementsleiter</w:t>
            </w:r>
            <w:proofErr w:type="spellEnd"/>
            <w:r w:rsidRPr="009E5E77">
              <w:rPr>
                <w:lang w:val="de-CH"/>
              </w:rPr>
              <w:t xml:space="preserve"> Urs Leemann</w:t>
            </w:r>
            <w:r>
              <w:rPr>
                <w:lang w:val="de-CH"/>
              </w:rPr>
              <w:t>,</w:t>
            </w:r>
            <w:r w:rsidRPr="009E5E77">
              <w:rPr>
                <w:lang w:val="de-CH"/>
              </w:rPr>
              <w:t xml:space="preserve"> Empa-Direktorin Tanja Zimmermann, Implenia Head Division Buildings/Country </w:t>
            </w:r>
            <w:proofErr w:type="spellStart"/>
            <w:r w:rsidRPr="009E5E77">
              <w:rPr>
                <w:lang w:val="de-CH"/>
              </w:rPr>
              <w:t>President</w:t>
            </w:r>
            <w:proofErr w:type="spellEnd"/>
            <w:r w:rsidRPr="009E5E77">
              <w:rPr>
                <w:lang w:val="de-CH"/>
              </w:rPr>
              <w:t xml:space="preserve"> Jens Vollmar, Leiter Empa Immobilien Kevin Olas.</w:t>
            </w:r>
            <w:r>
              <w:rPr>
                <w:lang w:val="de-CH"/>
              </w:rPr>
              <w:t xml:space="preserve"> </w:t>
            </w:r>
            <w:r>
              <w:rPr>
                <w:lang w:val="de-CH"/>
              </w:rPr>
              <w:t xml:space="preserve">Image </w:t>
            </w:r>
            <w:r>
              <w:rPr>
                <w:lang w:val="de-CH"/>
              </w:rPr>
              <w:t>: Empa</w:t>
            </w:r>
          </w:p>
        </w:tc>
      </w:tr>
    </w:tbl>
    <w:p w14:paraId="5EAA9FDB" w14:textId="77777777" w:rsidR="000D319D" w:rsidRPr="00D9517E" w:rsidRDefault="000D319D" w:rsidP="00F12F19">
      <w:pPr>
        <w:rPr>
          <w:lang w:val="fr-CH"/>
        </w:rPr>
      </w:pPr>
    </w:p>
    <w:sectPr w:rsidR="000D319D" w:rsidRPr="00D9517E" w:rsidSect="00250DEB">
      <w:headerReference w:type="default" r:id="rId21"/>
      <w:pgSz w:w="11906" w:h="16838" w:code="9"/>
      <w:pgMar w:top="567" w:right="964" w:bottom="113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89A5A" w14:textId="77777777" w:rsidR="00676C90" w:rsidRDefault="00676C90">
      <w:r>
        <w:separator/>
      </w:r>
    </w:p>
  </w:endnote>
  <w:endnote w:type="continuationSeparator" w:id="0">
    <w:p w14:paraId="0B0C92FA" w14:textId="77777777" w:rsidR="00676C90" w:rsidRDefault="0067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4E8AF" w14:textId="77777777" w:rsidR="00676C90" w:rsidRDefault="00676C90">
      <w:r>
        <w:separator/>
      </w:r>
    </w:p>
  </w:footnote>
  <w:footnote w:type="continuationSeparator" w:id="0">
    <w:p w14:paraId="7906E86C" w14:textId="77777777" w:rsidR="00676C90" w:rsidRDefault="00676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B2924" w14:textId="77777777" w:rsidR="00BA4EA3" w:rsidRPr="00D37AE9" w:rsidRDefault="003C6FB2" w:rsidP="00026289">
    <w:pPr>
      <w:pStyle w:val="Header"/>
      <w:spacing w:after="1320"/>
      <w:rPr>
        <w:rFonts w:cs="Segoe UI"/>
      </w:rPr>
    </w:pPr>
    <w:r>
      <w:rPr>
        <w:rFonts w:cs="Segoe UI"/>
        <w:noProof/>
        <w:lang w:val="de-CH" w:eastAsia="de-CH"/>
      </w:rPr>
      <w:drawing>
        <wp:anchor distT="0" distB="0" distL="114300" distR="114300" simplePos="0" relativeHeight="251658240" behindDoc="0" locked="0" layoutInCell="1" allowOverlap="1" wp14:anchorId="255424C9" wp14:editId="2813F2C9">
          <wp:simplePos x="0" y="0"/>
          <wp:positionH relativeFrom="column">
            <wp:posOffset>4538743</wp:posOffset>
          </wp:positionH>
          <wp:positionV relativeFrom="paragraph">
            <wp:posOffset>259080</wp:posOffset>
          </wp:positionV>
          <wp:extent cx="1629583" cy="437455"/>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9583" cy="437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7408A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C27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985A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E1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635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A608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D817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CC9A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0292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0C5F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432B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5B15D5"/>
    <w:multiLevelType w:val="multilevel"/>
    <w:tmpl w:val="3B50EC3A"/>
    <w:lvl w:ilvl="0">
      <w:start w:val="1"/>
      <w:numFmt w:val="bullet"/>
      <w:lvlText w:val="●"/>
      <w:lvlJc w:val="left"/>
      <w:pPr>
        <w:tabs>
          <w:tab w:val="num" w:pos="851"/>
        </w:tabs>
        <w:ind w:left="340" w:firstLine="170"/>
      </w:pPr>
      <w:rPr>
        <w:rFonts w:ascii="Times New Roman" w:hAnsi="Times New Roman" w:cs="Times New Roman" w:hint="default"/>
        <w:color w:val="auto"/>
      </w:rPr>
    </w:lvl>
    <w:lvl w:ilvl="1">
      <w:start w:val="1"/>
      <w:numFmt w:val="bullet"/>
      <w:lvlText w:val="○"/>
      <w:lvlJc w:val="left"/>
      <w:pPr>
        <w:tabs>
          <w:tab w:val="num" w:pos="1191"/>
        </w:tabs>
        <w:ind w:left="340" w:firstLine="511"/>
      </w:pPr>
      <w:rPr>
        <w:rFonts w:ascii="Times New Roman" w:hAnsi="Times New Roman" w:cs="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02B7661"/>
    <w:multiLevelType w:val="hybridMultilevel"/>
    <w:tmpl w:val="81BEC7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1A46E2"/>
    <w:multiLevelType w:val="hybridMultilevel"/>
    <w:tmpl w:val="405C5B7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A6DB1"/>
    <w:multiLevelType w:val="multilevel"/>
    <w:tmpl w:val="F1B2DDAA"/>
    <w:lvl w:ilvl="0">
      <w:start w:val="1"/>
      <w:numFmt w:val="bullet"/>
      <w:pStyle w:val="Aufzhlung"/>
      <w:lvlText w:val="●"/>
      <w:lvlJc w:val="left"/>
      <w:pPr>
        <w:tabs>
          <w:tab w:val="num" w:pos="341"/>
        </w:tabs>
        <w:ind w:left="341" w:hanging="341"/>
      </w:pPr>
      <w:rPr>
        <w:rFonts w:ascii="Times New Roman" w:hAnsi="Times New Roman" w:cs="Times New Roman" w:hint="default"/>
        <w:color w:val="auto"/>
      </w:rPr>
    </w:lvl>
    <w:lvl w:ilvl="1">
      <w:start w:val="1"/>
      <w:numFmt w:val="bullet"/>
      <w:lvlText w:val="○"/>
      <w:lvlJc w:val="left"/>
      <w:pPr>
        <w:tabs>
          <w:tab w:val="num" w:pos="681"/>
        </w:tabs>
        <w:ind w:left="681" w:hanging="340"/>
      </w:pPr>
      <w:rPr>
        <w:rFonts w:ascii="Times New Roman" w:hAnsi="Times New Roman" w:cs="Times New Roman" w:hint="default"/>
        <w:color w:val="auto"/>
      </w:rPr>
    </w:lvl>
    <w:lvl w:ilvl="2">
      <w:start w:val="1"/>
      <w:numFmt w:val="bullet"/>
      <w:lvlText w:val="▪"/>
      <w:lvlJc w:val="left"/>
      <w:pPr>
        <w:tabs>
          <w:tab w:val="num" w:pos="1021"/>
        </w:tabs>
        <w:ind w:left="1021" w:hanging="340"/>
      </w:pPr>
      <w:rPr>
        <w:rFonts w:ascii="Times New Roman" w:hAnsi="Times New Roman" w:cs="Times New Roman" w:hint="default"/>
      </w:rPr>
    </w:lvl>
    <w:lvl w:ilvl="3">
      <w:start w:val="1"/>
      <w:numFmt w:val="bullet"/>
      <w:lvlText w:val="▫"/>
      <w:lvlJc w:val="left"/>
      <w:pPr>
        <w:tabs>
          <w:tab w:val="num" w:pos="1361"/>
        </w:tabs>
        <w:ind w:left="1361" w:hanging="340"/>
      </w:pPr>
      <w:rPr>
        <w:rFonts w:ascii="Times New Roman" w:hAnsi="Times New Roman" w:cs="Times New Roman" w:hint="default"/>
      </w:rPr>
    </w:lvl>
    <w:lvl w:ilvl="4">
      <w:start w:val="1"/>
      <w:numFmt w:val="bullet"/>
      <w:lvlText w:val=""/>
      <w:lvlJc w:val="left"/>
      <w:pPr>
        <w:tabs>
          <w:tab w:val="num" w:pos="1290"/>
        </w:tabs>
        <w:ind w:left="1290" w:hanging="360"/>
      </w:pPr>
      <w:rPr>
        <w:rFonts w:ascii="Symbol" w:hAnsi="Symbol" w:hint="default"/>
      </w:rPr>
    </w:lvl>
    <w:lvl w:ilvl="5">
      <w:start w:val="1"/>
      <w:numFmt w:val="bullet"/>
      <w:lvlText w:val=""/>
      <w:lvlJc w:val="left"/>
      <w:pPr>
        <w:tabs>
          <w:tab w:val="num" w:pos="1650"/>
        </w:tabs>
        <w:ind w:left="1650" w:hanging="360"/>
      </w:pPr>
      <w:rPr>
        <w:rFonts w:ascii="Wingdings" w:hAnsi="Wingdings" w:hint="default"/>
      </w:rPr>
    </w:lvl>
    <w:lvl w:ilvl="6">
      <w:start w:val="1"/>
      <w:numFmt w:val="bullet"/>
      <w:lvlText w:val=""/>
      <w:lvlJc w:val="left"/>
      <w:pPr>
        <w:tabs>
          <w:tab w:val="num" w:pos="2010"/>
        </w:tabs>
        <w:ind w:left="2010" w:hanging="360"/>
      </w:pPr>
      <w:rPr>
        <w:rFonts w:ascii="Wingdings" w:hAnsi="Wingdings" w:hint="default"/>
      </w:rPr>
    </w:lvl>
    <w:lvl w:ilvl="7">
      <w:start w:val="1"/>
      <w:numFmt w:val="bullet"/>
      <w:lvlText w:val=""/>
      <w:lvlJc w:val="left"/>
      <w:pPr>
        <w:tabs>
          <w:tab w:val="num" w:pos="2370"/>
        </w:tabs>
        <w:ind w:left="2370" w:hanging="360"/>
      </w:pPr>
      <w:rPr>
        <w:rFonts w:ascii="Symbol" w:hAnsi="Symbol" w:hint="default"/>
      </w:rPr>
    </w:lvl>
    <w:lvl w:ilvl="8">
      <w:start w:val="1"/>
      <w:numFmt w:val="bullet"/>
      <w:lvlText w:val=""/>
      <w:lvlJc w:val="left"/>
      <w:pPr>
        <w:tabs>
          <w:tab w:val="num" w:pos="2730"/>
        </w:tabs>
        <w:ind w:left="2730" w:hanging="360"/>
      </w:pPr>
      <w:rPr>
        <w:rFonts w:ascii="Symbol" w:hAnsi="Symbol" w:hint="default"/>
      </w:rPr>
    </w:lvl>
  </w:abstractNum>
  <w:abstractNum w:abstractNumId="15" w15:restartNumberingAfterBreak="0">
    <w:nsid w:val="421D14DE"/>
    <w:multiLevelType w:val="multilevel"/>
    <w:tmpl w:val="4AE0E988"/>
    <w:lvl w:ilvl="0">
      <w:start w:val="1"/>
      <w:numFmt w:val="decimal"/>
      <w:lvlText w:val="%1"/>
      <w:lvlJc w:val="left"/>
      <w:pPr>
        <w:tabs>
          <w:tab w:val="num" w:pos="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680"/>
        </w:tabs>
        <w:ind w:left="680" w:hanging="680"/>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2AE5D51"/>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4A237231"/>
    <w:multiLevelType w:val="multilevel"/>
    <w:tmpl w:val="7DDE131E"/>
    <w:lvl w:ilvl="0">
      <w:start w:val="1"/>
      <w:numFmt w:val="bullet"/>
      <w:lvlText w:val="●"/>
      <w:lvlJc w:val="left"/>
      <w:pPr>
        <w:tabs>
          <w:tab w:val="num" w:pos="851"/>
        </w:tabs>
        <w:ind w:left="851" w:hanging="341"/>
      </w:pPr>
      <w:rPr>
        <w:rFonts w:ascii="Times New Roman" w:hAnsi="Times New Roman" w:cs="Times New Roman" w:hint="default"/>
        <w:color w:val="auto"/>
      </w:rPr>
    </w:lvl>
    <w:lvl w:ilvl="1">
      <w:start w:val="1"/>
      <w:numFmt w:val="bullet"/>
      <w:lvlText w:val="○"/>
      <w:lvlJc w:val="left"/>
      <w:pPr>
        <w:tabs>
          <w:tab w:val="num" w:pos="1191"/>
        </w:tabs>
        <w:ind w:left="1191" w:hanging="340"/>
      </w:pPr>
      <w:rPr>
        <w:rFonts w:ascii="Times New Roman" w:hAnsi="Times New Roman" w:cs="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4D1F5562"/>
    <w:multiLevelType w:val="multilevel"/>
    <w:tmpl w:val="390E1D86"/>
    <w:lvl w:ilvl="0">
      <w:start w:val="1"/>
      <w:numFmt w:val="bullet"/>
      <w:lvlText w:val="●"/>
      <w:lvlJc w:val="left"/>
      <w:pPr>
        <w:tabs>
          <w:tab w:val="num" w:pos="851"/>
        </w:tabs>
        <w:ind w:left="851" w:hanging="341"/>
      </w:pPr>
      <w:rPr>
        <w:rFonts w:ascii="Times New Roman" w:hAnsi="Times New Roman" w:cs="Times New Roman" w:hint="default"/>
        <w:color w:val="auto"/>
      </w:rPr>
    </w:lvl>
    <w:lvl w:ilvl="1">
      <w:start w:val="1"/>
      <w:numFmt w:val="bullet"/>
      <w:lvlText w:val="○"/>
      <w:lvlJc w:val="left"/>
      <w:pPr>
        <w:tabs>
          <w:tab w:val="num" w:pos="1191"/>
        </w:tabs>
        <w:ind w:left="1191" w:hanging="340"/>
      </w:pPr>
      <w:rPr>
        <w:rFonts w:ascii="Times New Roman" w:hAnsi="Times New Roman" w:cs="Times New Roman" w:hint="default"/>
        <w:color w:val="auto"/>
      </w:rPr>
    </w:lvl>
    <w:lvl w:ilvl="2">
      <w:start w:val="1"/>
      <w:numFmt w:val="bullet"/>
      <w:lvlText w:val="▪"/>
      <w:lvlJc w:val="left"/>
      <w:pPr>
        <w:tabs>
          <w:tab w:val="num" w:pos="1531"/>
        </w:tabs>
        <w:ind w:left="1531" w:hanging="340"/>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50A38C2"/>
    <w:multiLevelType w:val="multilevel"/>
    <w:tmpl w:val="611619A6"/>
    <w:lvl w:ilvl="0">
      <w:start w:val="1"/>
      <w:numFmt w:val="bullet"/>
      <w:lvlText w:val=""/>
      <w:lvlJc w:val="left"/>
      <w:pPr>
        <w:tabs>
          <w:tab w:val="num" w:pos="919"/>
        </w:tabs>
        <w:ind w:left="919" w:hanging="360"/>
      </w:pPr>
      <w:rPr>
        <w:rFonts w:ascii="Symbol" w:hAnsi="Symbol" w:hint="default"/>
      </w:rPr>
    </w:lvl>
    <w:lvl w:ilvl="1">
      <w:start w:val="1"/>
      <w:numFmt w:val="bullet"/>
      <w:lvlText w:val="o"/>
      <w:lvlJc w:val="left"/>
      <w:pPr>
        <w:tabs>
          <w:tab w:val="num" w:pos="1639"/>
        </w:tabs>
        <w:ind w:left="1639" w:hanging="360"/>
      </w:pPr>
      <w:rPr>
        <w:rFonts w:ascii="Courier New" w:hAnsi="Courier New" w:cs="Courier New" w:hint="default"/>
      </w:rPr>
    </w:lvl>
    <w:lvl w:ilvl="2">
      <w:start w:val="1"/>
      <w:numFmt w:val="bullet"/>
      <w:lvlText w:val=""/>
      <w:lvlJc w:val="left"/>
      <w:pPr>
        <w:tabs>
          <w:tab w:val="num" w:pos="2359"/>
        </w:tabs>
        <w:ind w:left="2359" w:hanging="360"/>
      </w:pPr>
      <w:rPr>
        <w:rFonts w:ascii="Wingdings" w:hAnsi="Wingdings" w:hint="default"/>
      </w:rPr>
    </w:lvl>
    <w:lvl w:ilvl="3">
      <w:start w:val="1"/>
      <w:numFmt w:val="bullet"/>
      <w:lvlText w:val=""/>
      <w:lvlJc w:val="left"/>
      <w:pPr>
        <w:tabs>
          <w:tab w:val="num" w:pos="3079"/>
        </w:tabs>
        <w:ind w:left="3079" w:hanging="360"/>
      </w:pPr>
      <w:rPr>
        <w:rFonts w:ascii="Symbol" w:hAnsi="Symbol" w:hint="default"/>
      </w:rPr>
    </w:lvl>
    <w:lvl w:ilvl="4">
      <w:start w:val="1"/>
      <w:numFmt w:val="bullet"/>
      <w:lvlText w:val="o"/>
      <w:lvlJc w:val="left"/>
      <w:pPr>
        <w:tabs>
          <w:tab w:val="num" w:pos="3799"/>
        </w:tabs>
        <w:ind w:left="3799" w:hanging="360"/>
      </w:pPr>
      <w:rPr>
        <w:rFonts w:ascii="Courier New" w:hAnsi="Courier New" w:cs="Courier New" w:hint="default"/>
      </w:rPr>
    </w:lvl>
    <w:lvl w:ilvl="5">
      <w:start w:val="1"/>
      <w:numFmt w:val="bullet"/>
      <w:lvlText w:val=""/>
      <w:lvlJc w:val="left"/>
      <w:pPr>
        <w:tabs>
          <w:tab w:val="num" w:pos="4519"/>
        </w:tabs>
        <w:ind w:left="4519" w:hanging="360"/>
      </w:pPr>
      <w:rPr>
        <w:rFonts w:ascii="Wingdings" w:hAnsi="Wingdings" w:hint="default"/>
      </w:rPr>
    </w:lvl>
    <w:lvl w:ilvl="6">
      <w:start w:val="1"/>
      <w:numFmt w:val="bullet"/>
      <w:lvlText w:val=""/>
      <w:lvlJc w:val="left"/>
      <w:pPr>
        <w:tabs>
          <w:tab w:val="num" w:pos="5239"/>
        </w:tabs>
        <w:ind w:left="5239" w:hanging="360"/>
      </w:pPr>
      <w:rPr>
        <w:rFonts w:ascii="Symbol" w:hAnsi="Symbol" w:hint="default"/>
      </w:rPr>
    </w:lvl>
    <w:lvl w:ilvl="7">
      <w:start w:val="1"/>
      <w:numFmt w:val="bullet"/>
      <w:lvlText w:val="o"/>
      <w:lvlJc w:val="left"/>
      <w:pPr>
        <w:tabs>
          <w:tab w:val="num" w:pos="5959"/>
        </w:tabs>
        <w:ind w:left="5959" w:hanging="360"/>
      </w:pPr>
      <w:rPr>
        <w:rFonts w:ascii="Courier New" w:hAnsi="Courier New" w:cs="Courier New" w:hint="default"/>
      </w:rPr>
    </w:lvl>
    <w:lvl w:ilvl="8">
      <w:start w:val="1"/>
      <w:numFmt w:val="bullet"/>
      <w:lvlText w:val=""/>
      <w:lvlJc w:val="left"/>
      <w:pPr>
        <w:tabs>
          <w:tab w:val="num" w:pos="6679"/>
        </w:tabs>
        <w:ind w:left="6679" w:hanging="360"/>
      </w:pPr>
      <w:rPr>
        <w:rFonts w:ascii="Wingdings" w:hAnsi="Wingdings" w:hint="default"/>
      </w:rPr>
    </w:lvl>
  </w:abstractNum>
  <w:abstractNum w:abstractNumId="20" w15:restartNumberingAfterBreak="0">
    <w:nsid w:val="5D566A7F"/>
    <w:multiLevelType w:val="hybridMultilevel"/>
    <w:tmpl w:val="97D44F48"/>
    <w:lvl w:ilvl="0" w:tplc="3CD87DE0">
      <w:start w:val="1"/>
      <w:numFmt w:val="decimal"/>
      <w:pStyle w:val="ListParagraph"/>
      <w:lvlText w:val="%1."/>
      <w:lvlJc w:val="left"/>
      <w:pPr>
        <w:ind w:left="360" w:hanging="360"/>
      </w:pPr>
      <w:rPr>
        <w:rFont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15:restartNumberingAfterBreak="0">
    <w:nsid w:val="681D6322"/>
    <w:multiLevelType w:val="multilevel"/>
    <w:tmpl w:val="7DDE131E"/>
    <w:lvl w:ilvl="0">
      <w:start w:val="1"/>
      <w:numFmt w:val="bullet"/>
      <w:lvlText w:val="●"/>
      <w:lvlJc w:val="left"/>
      <w:pPr>
        <w:tabs>
          <w:tab w:val="num" w:pos="851"/>
        </w:tabs>
        <w:ind w:left="851" w:hanging="341"/>
      </w:pPr>
      <w:rPr>
        <w:rFonts w:ascii="Times New Roman" w:hAnsi="Times New Roman" w:cs="Times New Roman" w:hint="default"/>
        <w:color w:val="auto"/>
      </w:rPr>
    </w:lvl>
    <w:lvl w:ilvl="1">
      <w:start w:val="1"/>
      <w:numFmt w:val="bullet"/>
      <w:lvlText w:val="○"/>
      <w:lvlJc w:val="left"/>
      <w:pPr>
        <w:tabs>
          <w:tab w:val="num" w:pos="1191"/>
        </w:tabs>
        <w:ind w:left="1191" w:hanging="340"/>
      </w:pPr>
      <w:rPr>
        <w:rFonts w:ascii="Times New Roman" w:hAnsi="Times New Roman" w:cs="Times New Roman"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6FE168B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93E07DF"/>
    <w:multiLevelType w:val="multilevel"/>
    <w:tmpl w:val="BE3C9B14"/>
    <w:lvl w:ilvl="0">
      <w:start w:val="1"/>
      <w:numFmt w:val="bullet"/>
      <w:lvlText w:val=""/>
      <w:lvlJc w:val="left"/>
      <w:pPr>
        <w:tabs>
          <w:tab w:val="num" w:pos="851"/>
        </w:tabs>
        <w:ind w:left="340" w:firstLine="17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15:restartNumberingAfterBreak="0">
    <w:nsid w:val="7C121BDC"/>
    <w:multiLevelType w:val="multilevel"/>
    <w:tmpl w:val="03C86908"/>
    <w:lvl w:ilvl="0">
      <w:start w:val="1"/>
      <w:numFmt w:val="bullet"/>
      <w:lvlText w:val=""/>
      <w:lvlJc w:val="left"/>
      <w:pPr>
        <w:tabs>
          <w:tab w:val="num" w:pos="919"/>
        </w:tabs>
        <w:ind w:left="919" w:hanging="360"/>
      </w:pPr>
      <w:rPr>
        <w:rFonts w:ascii="Symbol" w:hAnsi="Symbol" w:hint="default"/>
      </w:rPr>
    </w:lvl>
    <w:lvl w:ilvl="1">
      <w:start w:val="1"/>
      <w:numFmt w:val="bullet"/>
      <w:lvlText w:val="o"/>
      <w:lvlJc w:val="left"/>
      <w:pPr>
        <w:tabs>
          <w:tab w:val="num" w:pos="1639"/>
        </w:tabs>
        <w:ind w:left="1639" w:hanging="360"/>
      </w:pPr>
      <w:rPr>
        <w:rFonts w:ascii="Courier New" w:hAnsi="Courier New" w:cs="Courier New" w:hint="default"/>
      </w:rPr>
    </w:lvl>
    <w:lvl w:ilvl="2">
      <w:start w:val="1"/>
      <w:numFmt w:val="bullet"/>
      <w:lvlText w:val=""/>
      <w:lvlJc w:val="left"/>
      <w:pPr>
        <w:tabs>
          <w:tab w:val="num" w:pos="2359"/>
        </w:tabs>
        <w:ind w:left="2359" w:hanging="360"/>
      </w:pPr>
      <w:rPr>
        <w:rFonts w:ascii="Wingdings" w:hAnsi="Wingdings" w:hint="default"/>
      </w:rPr>
    </w:lvl>
    <w:lvl w:ilvl="3">
      <w:start w:val="1"/>
      <w:numFmt w:val="bullet"/>
      <w:lvlText w:val=""/>
      <w:lvlJc w:val="left"/>
      <w:pPr>
        <w:tabs>
          <w:tab w:val="num" w:pos="3079"/>
        </w:tabs>
        <w:ind w:left="3079" w:hanging="360"/>
      </w:pPr>
      <w:rPr>
        <w:rFonts w:ascii="Symbol" w:hAnsi="Symbol" w:hint="default"/>
      </w:rPr>
    </w:lvl>
    <w:lvl w:ilvl="4">
      <w:start w:val="1"/>
      <w:numFmt w:val="bullet"/>
      <w:lvlText w:val="o"/>
      <w:lvlJc w:val="left"/>
      <w:pPr>
        <w:tabs>
          <w:tab w:val="num" w:pos="3799"/>
        </w:tabs>
        <w:ind w:left="3799" w:hanging="360"/>
      </w:pPr>
      <w:rPr>
        <w:rFonts w:ascii="Courier New" w:hAnsi="Courier New" w:cs="Courier New" w:hint="default"/>
      </w:rPr>
    </w:lvl>
    <w:lvl w:ilvl="5">
      <w:start w:val="1"/>
      <w:numFmt w:val="bullet"/>
      <w:lvlText w:val=""/>
      <w:lvlJc w:val="left"/>
      <w:pPr>
        <w:tabs>
          <w:tab w:val="num" w:pos="4519"/>
        </w:tabs>
        <w:ind w:left="4519" w:hanging="360"/>
      </w:pPr>
      <w:rPr>
        <w:rFonts w:ascii="Wingdings" w:hAnsi="Wingdings" w:hint="default"/>
      </w:rPr>
    </w:lvl>
    <w:lvl w:ilvl="6">
      <w:start w:val="1"/>
      <w:numFmt w:val="bullet"/>
      <w:lvlText w:val=""/>
      <w:lvlJc w:val="left"/>
      <w:pPr>
        <w:tabs>
          <w:tab w:val="num" w:pos="5239"/>
        </w:tabs>
        <w:ind w:left="5239" w:hanging="360"/>
      </w:pPr>
      <w:rPr>
        <w:rFonts w:ascii="Symbol" w:hAnsi="Symbol" w:hint="default"/>
      </w:rPr>
    </w:lvl>
    <w:lvl w:ilvl="7">
      <w:start w:val="1"/>
      <w:numFmt w:val="bullet"/>
      <w:lvlText w:val="o"/>
      <w:lvlJc w:val="left"/>
      <w:pPr>
        <w:tabs>
          <w:tab w:val="num" w:pos="5959"/>
        </w:tabs>
        <w:ind w:left="5959" w:hanging="360"/>
      </w:pPr>
      <w:rPr>
        <w:rFonts w:ascii="Courier New" w:hAnsi="Courier New" w:cs="Courier New" w:hint="default"/>
      </w:rPr>
    </w:lvl>
    <w:lvl w:ilvl="8">
      <w:start w:val="1"/>
      <w:numFmt w:val="bullet"/>
      <w:lvlText w:val=""/>
      <w:lvlJc w:val="left"/>
      <w:pPr>
        <w:tabs>
          <w:tab w:val="num" w:pos="6679"/>
        </w:tabs>
        <w:ind w:left="6679" w:hanging="360"/>
      </w:pPr>
      <w:rPr>
        <w:rFonts w:ascii="Wingdings" w:hAnsi="Wingdings" w:hint="default"/>
      </w:rPr>
    </w:lvl>
  </w:abstractNum>
  <w:num w:numId="1" w16cid:durableId="408111953">
    <w:abstractNumId w:val="16"/>
  </w:num>
  <w:num w:numId="2" w16cid:durableId="1687250163">
    <w:abstractNumId w:val="15"/>
  </w:num>
  <w:num w:numId="3" w16cid:durableId="1604261529">
    <w:abstractNumId w:val="9"/>
  </w:num>
  <w:num w:numId="4" w16cid:durableId="664162534">
    <w:abstractNumId w:val="9"/>
  </w:num>
  <w:num w:numId="5" w16cid:durableId="60637185">
    <w:abstractNumId w:val="15"/>
  </w:num>
  <w:num w:numId="6" w16cid:durableId="1897081041">
    <w:abstractNumId w:val="15"/>
  </w:num>
  <w:num w:numId="7" w16cid:durableId="1745184398">
    <w:abstractNumId w:val="15"/>
  </w:num>
  <w:num w:numId="8" w16cid:durableId="1400135051">
    <w:abstractNumId w:val="15"/>
  </w:num>
  <w:num w:numId="9" w16cid:durableId="495658079">
    <w:abstractNumId w:val="13"/>
  </w:num>
  <w:num w:numId="10" w16cid:durableId="299923021">
    <w:abstractNumId w:val="12"/>
  </w:num>
  <w:num w:numId="11" w16cid:durableId="1385829357">
    <w:abstractNumId w:val="14"/>
  </w:num>
  <w:num w:numId="12" w16cid:durableId="723412465">
    <w:abstractNumId w:val="24"/>
  </w:num>
  <w:num w:numId="13" w16cid:durableId="246228839">
    <w:abstractNumId w:val="23"/>
  </w:num>
  <w:num w:numId="14" w16cid:durableId="1766417492">
    <w:abstractNumId w:val="19"/>
  </w:num>
  <w:num w:numId="15" w16cid:durableId="1764447535">
    <w:abstractNumId w:val="11"/>
  </w:num>
  <w:num w:numId="16" w16cid:durableId="1013341824">
    <w:abstractNumId w:val="21"/>
  </w:num>
  <w:num w:numId="17" w16cid:durableId="1685789461">
    <w:abstractNumId w:val="17"/>
  </w:num>
  <w:num w:numId="18" w16cid:durableId="1066413052">
    <w:abstractNumId w:val="18"/>
  </w:num>
  <w:num w:numId="19" w16cid:durableId="1069841352">
    <w:abstractNumId w:val="7"/>
  </w:num>
  <w:num w:numId="20" w16cid:durableId="63376165">
    <w:abstractNumId w:val="6"/>
  </w:num>
  <w:num w:numId="21" w16cid:durableId="1524368302">
    <w:abstractNumId w:val="5"/>
  </w:num>
  <w:num w:numId="22" w16cid:durableId="1933930221">
    <w:abstractNumId w:val="4"/>
  </w:num>
  <w:num w:numId="23" w16cid:durableId="259221851">
    <w:abstractNumId w:val="8"/>
  </w:num>
  <w:num w:numId="24" w16cid:durableId="1696879592">
    <w:abstractNumId w:val="3"/>
  </w:num>
  <w:num w:numId="25" w16cid:durableId="1617133289">
    <w:abstractNumId w:val="2"/>
  </w:num>
  <w:num w:numId="26" w16cid:durableId="1883398820">
    <w:abstractNumId w:val="1"/>
  </w:num>
  <w:num w:numId="27" w16cid:durableId="403338049">
    <w:abstractNumId w:val="0"/>
  </w:num>
  <w:num w:numId="28" w16cid:durableId="1449468908">
    <w:abstractNumId w:val="10"/>
  </w:num>
  <w:num w:numId="29" w16cid:durableId="2016691082">
    <w:abstractNumId w:val="22"/>
  </w:num>
  <w:num w:numId="30" w16cid:durableId="1140615969">
    <w:abstractNumId w:val="20"/>
  </w:num>
  <w:num w:numId="31" w16cid:durableId="16346762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CH" w:vendorID="64" w:dllVersion="6" w:nlCheck="1" w:checkStyle="0"/>
  <w:activeWritingStyle w:appName="MSWord" w:lang="de-CH"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09"/>
  <w:hyphenationZone w:val="284"/>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9FE"/>
    <w:rsid w:val="00004E5E"/>
    <w:rsid w:val="000209B5"/>
    <w:rsid w:val="00026289"/>
    <w:rsid w:val="000776B5"/>
    <w:rsid w:val="000D319D"/>
    <w:rsid w:val="000F3112"/>
    <w:rsid w:val="00153B5F"/>
    <w:rsid w:val="001570DB"/>
    <w:rsid w:val="00160DB6"/>
    <w:rsid w:val="00177EF6"/>
    <w:rsid w:val="00193B62"/>
    <w:rsid w:val="0022125E"/>
    <w:rsid w:val="00240CC0"/>
    <w:rsid w:val="00240E6E"/>
    <w:rsid w:val="00250DEB"/>
    <w:rsid w:val="00261A22"/>
    <w:rsid w:val="002650D7"/>
    <w:rsid w:val="00281CBB"/>
    <w:rsid w:val="002871A5"/>
    <w:rsid w:val="002E19FE"/>
    <w:rsid w:val="00317C40"/>
    <w:rsid w:val="00330FB1"/>
    <w:rsid w:val="003353DB"/>
    <w:rsid w:val="003514BA"/>
    <w:rsid w:val="003766DF"/>
    <w:rsid w:val="0038074E"/>
    <w:rsid w:val="00384D19"/>
    <w:rsid w:val="003923FD"/>
    <w:rsid w:val="003C6FB2"/>
    <w:rsid w:val="003E7ECA"/>
    <w:rsid w:val="003F5053"/>
    <w:rsid w:val="00441933"/>
    <w:rsid w:val="004769A1"/>
    <w:rsid w:val="004816B4"/>
    <w:rsid w:val="004B2CD9"/>
    <w:rsid w:val="004E4836"/>
    <w:rsid w:val="0054464E"/>
    <w:rsid w:val="00555D8F"/>
    <w:rsid w:val="00561CAA"/>
    <w:rsid w:val="00583831"/>
    <w:rsid w:val="005851BF"/>
    <w:rsid w:val="00594CBD"/>
    <w:rsid w:val="00595CBD"/>
    <w:rsid w:val="005D73CE"/>
    <w:rsid w:val="005E4AE7"/>
    <w:rsid w:val="005F295D"/>
    <w:rsid w:val="005F5883"/>
    <w:rsid w:val="00600D78"/>
    <w:rsid w:val="00616112"/>
    <w:rsid w:val="006169D4"/>
    <w:rsid w:val="00623DFA"/>
    <w:rsid w:val="0063200F"/>
    <w:rsid w:val="00641526"/>
    <w:rsid w:val="00676C90"/>
    <w:rsid w:val="006C15CA"/>
    <w:rsid w:val="006E4F97"/>
    <w:rsid w:val="006F04BB"/>
    <w:rsid w:val="00712046"/>
    <w:rsid w:val="007139B1"/>
    <w:rsid w:val="00715FCB"/>
    <w:rsid w:val="00720B1B"/>
    <w:rsid w:val="00726786"/>
    <w:rsid w:val="00726AEA"/>
    <w:rsid w:val="007A6F03"/>
    <w:rsid w:val="007B48DD"/>
    <w:rsid w:val="00836B01"/>
    <w:rsid w:val="008C080D"/>
    <w:rsid w:val="008C5E35"/>
    <w:rsid w:val="008F2128"/>
    <w:rsid w:val="00931D7B"/>
    <w:rsid w:val="00986B2F"/>
    <w:rsid w:val="0099529C"/>
    <w:rsid w:val="009C3E6C"/>
    <w:rsid w:val="009C7E9A"/>
    <w:rsid w:val="00A37A88"/>
    <w:rsid w:val="00A4066D"/>
    <w:rsid w:val="00A42301"/>
    <w:rsid w:val="00A5447F"/>
    <w:rsid w:val="00A73136"/>
    <w:rsid w:val="00AF483C"/>
    <w:rsid w:val="00B37A49"/>
    <w:rsid w:val="00BA4EA3"/>
    <w:rsid w:val="00BB0341"/>
    <w:rsid w:val="00BB5CAB"/>
    <w:rsid w:val="00C0567D"/>
    <w:rsid w:val="00C7567E"/>
    <w:rsid w:val="00C94DB9"/>
    <w:rsid w:val="00CB1066"/>
    <w:rsid w:val="00CE27AA"/>
    <w:rsid w:val="00CF693E"/>
    <w:rsid w:val="00D040EC"/>
    <w:rsid w:val="00D37AE9"/>
    <w:rsid w:val="00D9517E"/>
    <w:rsid w:val="00DA38D2"/>
    <w:rsid w:val="00DD292B"/>
    <w:rsid w:val="00DF75BA"/>
    <w:rsid w:val="00E45AB4"/>
    <w:rsid w:val="00E561AE"/>
    <w:rsid w:val="00E63003"/>
    <w:rsid w:val="00EA27F8"/>
    <w:rsid w:val="00EC41F2"/>
    <w:rsid w:val="00F12F19"/>
    <w:rsid w:val="00F4234A"/>
    <w:rsid w:val="00F64EE9"/>
    <w:rsid w:val="00F772C2"/>
    <w:rsid w:val="00FC6B3D"/>
    <w:rsid w:val="00FE7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D1FA9"/>
  <w15:chartTrackingRefBased/>
  <w15:docId w15:val="{12DE1B72-AE81-4B81-B84F-992E5FFA1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kern w:val="2"/>
        <w:lang w:val="de-DE" w:eastAsia="de-DE" w:bidi="ar-SA"/>
        <w14:ligatures w14:val="standardContextual"/>
      </w:rPr>
    </w:rPrDefault>
    <w:pPrDefault/>
  </w:docDefaults>
  <w:latentStyles w:defLockedState="0" w:defUIPriority="0" w:defSemiHidden="0" w:defUnhideWhenUsed="0" w:defQFormat="0" w:count="376">
    <w:lsdException w:name="Normal" w:qFormat="1"/>
    <w:lsdException w:name="heading 1" w:uiPriority="4" w:qFormat="1"/>
    <w:lsdException w:name="heading 2" w:uiPriority="4"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1BF"/>
    <w:pPr>
      <w:spacing w:before="60" w:after="60" w:line="312" w:lineRule="auto"/>
    </w:pPr>
  </w:style>
  <w:style w:type="paragraph" w:styleId="Heading1">
    <w:name w:val="heading 1"/>
    <w:basedOn w:val="Normal"/>
    <w:next w:val="BodyText"/>
    <w:link w:val="Heading1Char"/>
    <w:uiPriority w:val="4"/>
    <w:qFormat/>
    <w:rsid w:val="005851BF"/>
    <w:pPr>
      <w:keepNext/>
      <w:tabs>
        <w:tab w:val="left" w:pos="851"/>
      </w:tabs>
      <w:spacing w:before="240" w:after="240" w:line="288" w:lineRule="auto"/>
      <w:outlineLvl w:val="0"/>
    </w:pPr>
    <w:rPr>
      <w:rFonts w:cs="Arial"/>
      <w:b/>
      <w:bCs/>
      <w:kern w:val="28"/>
      <w:sz w:val="28"/>
      <w:szCs w:val="28"/>
    </w:rPr>
  </w:style>
  <w:style w:type="paragraph" w:styleId="Heading2">
    <w:name w:val="heading 2"/>
    <w:basedOn w:val="Heading1"/>
    <w:next w:val="BodyText"/>
    <w:uiPriority w:val="4"/>
    <w:qFormat/>
    <w:rsid w:val="005851BF"/>
    <w:pPr>
      <w:numPr>
        <w:ilvl w:val="1"/>
      </w:numPr>
      <w:ind w:left="851" w:hanging="851"/>
      <w:outlineLvl w:val="1"/>
    </w:pPr>
    <w:rPr>
      <w:bCs w:val="0"/>
      <w:iCs/>
      <w:kern w:val="24"/>
      <w:sz w:val="24"/>
      <w:szCs w:val="24"/>
    </w:rPr>
  </w:style>
  <w:style w:type="paragraph" w:styleId="Heading3">
    <w:name w:val="heading 3"/>
    <w:basedOn w:val="Heading1"/>
    <w:next w:val="BodyText"/>
    <w:link w:val="Heading3Char"/>
    <w:uiPriority w:val="4"/>
    <w:qFormat/>
    <w:rsid w:val="005851BF"/>
    <w:pPr>
      <w:numPr>
        <w:ilvl w:val="2"/>
      </w:numPr>
      <w:ind w:left="851" w:hanging="851"/>
      <w:outlineLvl w:val="2"/>
    </w:pPr>
    <w:rPr>
      <w:bCs w:val="0"/>
      <w:kern w:val="22"/>
      <w:sz w:val="22"/>
      <w:szCs w:val="22"/>
    </w:rPr>
  </w:style>
  <w:style w:type="paragraph" w:styleId="Heading4">
    <w:name w:val="heading 4"/>
    <w:basedOn w:val="Heading1"/>
    <w:next w:val="Normal"/>
    <w:rsid w:val="00261A22"/>
    <w:pPr>
      <w:numPr>
        <w:ilvl w:val="3"/>
      </w:numPr>
      <w:ind w:left="851" w:hanging="851"/>
      <w:outlineLvl w:val="3"/>
    </w:pPr>
    <w:rPr>
      <w:bCs w:val="0"/>
      <w:kern w:val="20"/>
      <w:sz w:val="20"/>
      <w:szCs w:val="20"/>
    </w:rPr>
  </w:style>
  <w:style w:type="paragraph" w:styleId="Heading5">
    <w:name w:val="heading 5"/>
    <w:basedOn w:val="Normal"/>
    <w:next w:val="Normal"/>
    <w:rsid w:val="00E63003"/>
    <w:pPr>
      <w:numPr>
        <w:ilvl w:val="4"/>
        <w:numId w:val="2"/>
      </w:numPr>
      <w:spacing w:before="240"/>
      <w:outlineLvl w:val="4"/>
    </w:pPr>
    <w:rPr>
      <w:b/>
      <w:bCs/>
      <w:i/>
      <w:iCs/>
      <w:sz w:val="26"/>
      <w:szCs w:val="26"/>
    </w:rPr>
  </w:style>
  <w:style w:type="paragraph" w:styleId="Heading6">
    <w:name w:val="heading 6"/>
    <w:basedOn w:val="Normal"/>
    <w:next w:val="Normal"/>
    <w:rsid w:val="00E63003"/>
    <w:pPr>
      <w:numPr>
        <w:ilvl w:val="5"/>
        <w:numId w:val="2"/>
      </w:numPr>
      <w:spacing w:before="240"/>
      <w:outlineLvl w:val="5"/>
    </w:pPr>
    <w:rPr>
      <w:rFonts w:ascii="Times New Roman" w:hAnsi="Times New Roman"/>
      <w:b/>
      <w:bCs/>
      <w:szCs w:val="22"/>
    </w:rPr>
  </w:style>
  <w:style w:type="paragraph" w:styleId="Heading7">
    <w:name w:val="heading 7"/>
    <w:basedOn w:val="Normal"/>
    <w:next w:val="Normal"/>
    <w:rsid w:val="00E63003"/>
    <w:pPr>
      <w:numPr>
        <w:ilvl w:val="6"/>
        <w:numId w:val="2"/>
      </w:numPr>
      <w:spacing w:before="240"/>
      <w:outlineLvl w:val="6"/>
    </w:pPr>
    <w:rPr>
      <w:rFonts w:ascii="Times New Roman" w:hAnsi="Times New Roman"/>
      <w:sz w:val="24"/>
      <w:szCs w:val="24"/>
    </w:rPr>
  </w:style>
  <w:style w:type="paragraph" w:styleId="Heading8">
    <w:name w:val="heading 8"/>
    <w:basedOn w:val="Normal"/>
    <w:next w:val="Normal"/>
    <w:rsid w:val="00E63003"/>
    <w:pPr>
      <w:numPr>
        <w:ilvl w:val="7"/>
        <w:numId w:val="2"/>
      </w:numPr>
      <w:spacing w:before="240"/>
      <w:outlineLvl w:val="7"/>
    </w:pPr>
    <w:rPr>
      <w:rFonts w:ascii="Times New Roman" w:hAnsi="Times New Roman"/>
      <w:i/>
      <w:iCs/>
      <w:sz w:val="24"/>
      <w:szCs w:val="24"/>
    </w:rPr>
  </w:style>
  <w:style w:type="paragraph" w:styleId="Heading9">
    <w:name w:val="heading 9"/>
    <w:basedOn w:val="Normal"/>
    <w:next w:val="Normal"/>
    <w:rsid w:val="00E63003"/>
    <w:pPr>
      <w:numPr>
        <w:ilvl w:val="8"/>
        <w:numId w:val="2"/>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22"/>
    <w:pPr>
      <w:tabs>
        <w:tab w:val="center" w:pos="4820"/>
        <w:tab w:val="right" w:pos="9639"/>
      </w:tabs>
      <w:spacing w:after="0" w:line="240" w:lineRule="auto"/>
    </w:pPr>
    <w:rPr>
      <w:sz w:val="16"/>
    </w:rPr>
  </w:style>
  <w:style w:type="paragraph" w:styleId="Footer">
    <w:name w:val="footer"/>
    <w:basedOn w:val="Normal"/>
    <w:rsid w:val="00261A22"/>
    <w:pPr>
      <w:tabs>
        <w:tab w:val="center" w:pos="4820"/>
        <w:tab w:val="right" w:pos="9639"/>
      </w:tabs>
      <w:spacing w:after="0" w:line="240" w:lineRule="auto"/>
    </w:pPr>
    <w:rPr>
      <w:sz w:val="16"/>
    </w:rPr>
  </w:style>
  <w:style w:type="character" w:styleId="PageNumber">
    <w:name w:val="page number"/>
    <w:basedOn w:val="DefaultParagraphFont"/>
    <w:semiHidden/>
    <w:rsid w:val="000776B5"/>
  </w:style>
  <w:style w:type="numbering" w:styleId="111111">
    <w:name w:val="Outline List 2"/>
    <w:basedOn w:val="NoList"/>
    <w:semiHidden/>
    <w:rsid w:val="00E63003"/>
    <w:pPr>
      <w:numPr>
        <w:numId w:val="1"/>
      </w:numPr>
    </w:pPr>
  </w:style>
  <w:style w:type="paragraph" w:customStyle="1" w:styleId="Aufzhlung">
    <w:name w:val="Aufzählung"/>
    <w:basedOn w:val="Normal"/>
    <w:uiPriority w:val="2"/>
    <w:qFormat/>
    <w:rsid w:val="005851BF"/>
    <w:pPr>
      <w:numPr>
        <w:numId w:val="31"/>
      </w:numPr>
      <w:contextualSpacing/>
    </w:pPr>
  </w:style>
  <w:style w:type="paragraph" w:styleId="Caption">
    <w:name w:val="caption"/>
    <w:basedOn w:val="BodyText"/>
    <w:next w:val="BodyText"/>
    <w:rsid w:val="000F3112"/>
    <w:pPr>
      <w:spacing w:before="120"/>
    </w:pPr>
    <w:rPr>
      <w:b/>
      <w:bCs/>
      <w:sz w:val="22"/>
    </w:rPr>
  </w:style>
  <w:style w:type="paragraph" w:styleId="BodyText">
    <w:name w:val="Body Text"/>
    <w:basedOn w:val="Normal"/>
    <w:rsid w:val="00261A22"/>
  </w:style>
  <w:style w:type="table" w:customStyle="1" w:styleId="NormaleTabelleEmpa">
    <w:name w:val="Normale Tabelle Empa"/>
    <w:basedOn w:val="TableNormal"/>
    <w:rsid w:val="00261A22"/>
    <w:rPr>
      <w:rFonts w:ascii="Arial" w:hAnsi="Arial"/>
    </w:rPr>
    <w:tblPr/>
  </w:style>
  <w:style w:type="table" w:styleId="TableGrid">
    <w:name w:val="Table Grid"/>
    <w:basedOn w:val="NormaleTabelleEmpa"/>
    <w:rsid w:val="000F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BodyText"/>
    <w:link w:val="TitleChar"/>
    <w:uiPriority w:val="5"/>
    <w:qFormat/>
    <w:rsid w:val="005851BF"/>
    <w:pPr>
      <w:spacing w:before="240" w:after="240" w:line="288" w:lineRule="auto"/>
      <w:outlineLvl w:val="0"/>
    </w:pPr>
    <w:rPr>
      <w:rFonts w:cs="Arial"/>
      <w:b/>
      <w:bCs/>
      <w:kern w:val="32"/>
      <w:sz w:val="32"/>
      <w:szCs w:val="32"/>
    </w:rPr>
  </w:style>
  <w:style w:type="character" w:customStyle="1" w:styleId="Heading1Char">
    <w:name w:val="Heading 1 Char"/>
    <w:basedOn w:val="DefaultParagraphFont"/>
    <w:link w:val="Heading1"/>
    <w:uiPriority w:val="4"/>
    <w:rsid w:val="005851BF"/>
    <w:rPr>
      <w:rFonts w:cs="Arial"/>
      <w:b/>
      <w:bCs/>
      <w:kern w:val="28"/>
      <w:sz w:val="28"/>
      <w:szCs w:val="28"/>
    </w:rPr>
  </w:style>
  <w:style w:type="character" w:customStyle="1" w:styleId="Heading3Char">
    <w:name w:val="Heading 3 Char"/>
    <w:basedOn w:val="Heading1Char"/>
    <w:link w:val="Heading3"/>
    <w:uiPriority w:val="4"/>
    <w:rsid w:val="005851BF"/>
    <w:rPr>
      <w:rFonts w:cs="Arial"/>
      <w:b/>
      <w:bCs w:val="0"/>
      <w:kern w:val="22"/>
      <w:sz w:val="22"/>
      <w:szCs w:val="22"/>
    </w:rPr>
  </w:style>
  <w:style w:type="paragraph" w:styleId="TableofFigures">
    <w:name w:val="table of figures"/>
    <w:basedOn w:val="Normal"/>
    <w:next w:val="Normal"/>
    <w:semiHidden/>
    <w:rsid w:val="00261A22"/>
  </w:style>
  <w:style w:type="paragraph" w:styleId="TOC1">
    <w:name w:val="toc 1"/>
    <w:basedOn w:val="Normal"/>
    <w:next w:val="Normal"/>
    <w:autoRedefine/>
    <w:rsid w:val="00E561AE"/>
    <w:pPr>
      <w:tabs>
        <w:tab w:val="left" w:pos="720"/>
        <w:tab w:val="right" w:leader="dot" w:pos="9628"/>
      </w:tabs>
    </w:pPr>
    <w:rPr>
      <w:b/>
      <w:noProof/>
    </w:rPr>
  </w:style>
  <w:style w:type="paragraph" w:styleId="TOC2">
    <w:name w:val="toc 2"/>
    <w:basedOn w:val="Normal"/>
    <w:next w:val="Normal"/>
    <w:autoRedefine/>
    <w:rsid w:val="00E561AE"/>
    <w:pPr>
      <w:tabs>
        <w:tab w:val="left" w:pos="720"/>
        <w:tab w:val="right" w:leader="dot" w:pos="9628"/>
      </w:tabs>
    </w:pPr>
    <w:rPr>
      <w:noProof/>
    </w:rPr>
  </w:style>
  <w:style w:type="paragraph" w:styleId="TOC3">
    <w:name w:val="toc 3"/>
    <w:basedOn w:val="Normal"/>
    <w:next w:val="Normal"/>
    <w:autoRedefine/>
    <w:rsid w:val="00E561AE"/>
    <w:pPr>
      <w:tabs>
        <w:tab w:val="left" w:pos="720"/>
        <w:tab w:val="right" w:leader="dot" w:pos="9628"/>
      </w:tabs>
    </w:pPr>
    <w:rPr>
      <w:noProof/>
    </w:rPr>
  </w:style>
  <w:style w:type="character" w:styleId="Hyperlink">
    <w:name w:val="Hyperlink"/>
    <w:basedOn w:val="DefaultParagraphFont"/>
    <w:rsid w:val="00E561AE"/>
    <w:rPr>
      <w:color w:val="0000FF"/>
      <w:u w:val="single"/>
    </w:rPr>
  </w:style>
  <w:style w:type="numbering" w:styleId="1ai">
    <w:name w:val="Outline List 1"/>
    <w:basedOn w:val="NoList"/>
    <w:semiHidden/>
    <w:rsid w:val="00B37A49"/>
    <w:pPr>
      <w:numPr>
        <w:numId w:val="28"/>
      </w:numPr>
    </w:pPr>
  </w:style>
  <w:style w:type="paragraph" w:styleId="Salutation">
    <w:name w:val="Salutation"/>
    <w:basedOn w:val="Normal"/>
    <w:next w:val="Normal"/>
    <w:semiHidden/>
    <w:rsid w:val="00B37A49"/>
  </w:style>
  <w:style w:type="numbering" w:styleId="ArticleSection">
    <w:name w:val="Outline List 3"/>
    <w:basedOn w:val="NoList"/>
    <w:semiHidden/>
    <w:rsid w:val="00B37A49"/>
    <w:pPr>
      <w:numPr>
        <w:numId w:val="29"/>
      </w:numPr>
    </w:pPr>
  </w:style>
  <w:style w:type="paragraph" w:styleId="BalloonText">
    <w:name w:val="Balloon Text"/>
    <w:basedOn w:val="Normal"/>
    <w:link w:val="BalloonTextChar"/>
    <w:rsid w:val="00D37AE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7AE9"/>
    <w:rPr>
      <w:rFonts w:ascii="Tahoma" w:hAnsi="Tahoma" w:cs="Tahoma"/>
      <w:sz w:val="16"/>
      <w:szCs w:val="16"/>
      <w:lang w:val="de-CH" w:eastAsia="de-CH"/>
    </w:rPr>
  </w:style>
  <w:style w:type="character" w:customStyle="1" w:styleId="TitleChar">
    <w:name w:val="Title Char"/>
    <w:basedOn w:val="DefaultParagraphFont"/>
    <w:link w:val="Title"/>
    <w:uiPriority w:val="5"/>
    <w:rsid w:val="005851BF"/>
    <w:rPr>
      <w:rFonts w:cs="Arial"/>
      <w:b/>
      <w:bCs/>
      <w:kern w:val="32"/>
      <w:sz w:val="32"/>
      <w:szCs w:val="32"/>
    </w:rPr>
  </w:style>
  <w:style w:type="paragraph" w:styleId="Subtitle">
    <w:name w:val="Subtitle"/>
    <w:basedOn w:val="Normal"/>
    <w:next w:val="Normal"/>
    <w:link w:val="SubtitleChar"/>
    <w:uiPriority w:val="5"/>
    <w:qFormat/>
    <w:rsid w:val="005851BF"/>
    <w:pPr>
      <w:numPr>
        <w:ilvl w:val="1"/>
      </w:numPr>
    </w:pPr>
    <w:rPr>
      <w:rFonts w:eastAsiaTheme="majorEastAsia" w:cstheme="majorBidi"/>
      <w:b/>
      <w:iCs/>
      <w:sz w:val="24"/>
      <w:szCs w:val="24"/>
    </w:rPr>
  </w:style>
  <w:style w:type="character" w:customStyle="1" w:styleId="SubtitleChar">
    <w:name w:val="Subtitle Char"/>
    <w:basedOn w:val="DefaultParagraphFont"/>
    <w:link w:val="Subtitle"/>
    <w:uiPriority w:val="5"/>
    <w:rsid w:val="005851BF"/>
    <w:rPr>
      <w:rFonts w:eastAsiaTheme="majorEastAsia" w:cstheme="majorBidi"/>
      <w:b/>
      <w:iCs/>
      <w:sz w:val="24"/>
      <w:szCs w:val="24"/>
    </w:rPr>
  </w:style>
  <w:style w:type="paragraph" w:styleId="NoSpacing">
    <w:name w:val="No Spacing"/>
    <w:uiPriority w:val="1"/>
    <w:qFormat/>
    <w:rsid w:val="005851BF"/>
  </w:style>
  <w:style w:type="paragraph" w:styleId="ListParagraph">
    <w:name w:val="List Paragraph"/>
    <w:basedOn w:val="Normal"/>
    <w:uiPriority w:val="3"/>
    <w:qFormat/>
    <w:rsid w:val="005851BF"/>
    <w:pPr>
      <w:numPr>
        <w:numId w:val="30"/>
      </w:numPr>
      <w:contextualSpacing/>
    </w:pPr>
  </w:style>
  <w:style w:type="paragraph" w:styleId="Quote">
    <w:name w:val="Quote"/>
    <w:basedOn w:val="Normal"/>
    <w:next w:val="Normal"/>
    <w:link w:val="QuoteChar"/>
    <w:uiPriority w:val="29"/>
    <w:rsid w:val="002E19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19FE"/>
    <w:rPr>
      <w:i/>
      <w:iCs/>
      <w:color w:val="404040" w:themeColor="text1" w:themeTint="BF"/>
    </w:rPr>
  </w:style>
  <w:style w:type="character" w:styleId="IntenseEmphasis">
    <w:name w:val="Intense Emphasis"/>
    <w:basedOn w:val="DefaultParagraphFont"/>
    <w:uiPriority w:val="21"/>
    <w:rsid w:val="002E19FE"/>
    <w:rPr>
      <w:i/>
      <w:iCs/>
      <w:color w:val="474747" w:themeColor="accent1" w:themeShade="BF"/>
    </w:rPr>
  </w:style>
  <w:style w:type="paragraph" w:styleId="IntenseQuote">
    <w:name w:val="Intense Quote"/>
    <w:basedOn w:val="Normal"/>
    <w:next w:val="Normal"/>
    <w:link w:val="IntenseQuoteChar"/>
    <w:uiPriority w:val="30"/>
    <w:rsid w:val="002E19FE"/>
    <w:pPr>
      <w:pBdr>
        <w:top w:val="single" w:sz="4" w:space="10" w:color="474747" w:themeColor="accent1" w:themeShade="BF"/>
        <w:bottom w:val="single" w:sz="4" w:space="10" w:color="474747" w:themeColor="accent1" w:themeShade="BF"/>
      </w:pBdr>
      <w:spacing w:before="360" w:after="360"/>
      <w:ind w:left="864" w:right="864"/>
      <w:jc w:val="center"/>
    </w:pPr>
    <w:rPr>
      <w:i/>
      <w:iCs/>
      <w:color w:val="474747" w:themeColor="accent1" w:themeShade="BF"/>
    </w:rPr>
  </w:style>
  <w:style w:type="character" w:customStyle="1" w:styleId="IntenseQuoteChar">
    <w:name w:val="Intense Quote Char"/>
    <w:basedOn w:val="DefaultParagraphFont"/>
    <w:link w:val="IntenseQuote"/>
    <w:uiPriority w:val="30"/>
    <w:rsid w:val="002E19FE"/>
    <w:rPr>
      <w:i/>
      <w:iCs/>
      <w:color w:val="474747" w:themeColor="accent1" w:themeShade="BF"/>
    </w:rPr>
  </w:style>
  <w:style w:type="character" w:styleId="IntenseReference">
    <w:name w:val="Intense Reference"/>
    <w:basedOn w:val="DefaultParagraphFont"/>
    <w:uiPriority w:val="32"/>
    <w:rsid w:val="002E19FE"/>
    <w:rPr>
      <w:b/>
      <w:bCs/>
      <w:smallCaps/>
      <w:color w:val="474747" w:themeColor="accent1" w:themeShade="BF"/>
      <w:spacing w:val="5"/>
    </w:rPr>
  </w:style>
  <w:style w:type="paragraph" w:styleId="Revision">
    <w:name w:val="Revision"/>
    <w:hidden/>
    <w:uiPriority w:val="99"/>
    <w:semiHidden/>
    <w:rsid w:val="009C3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Empa_Word">
  <a:themeElements>
    <a:clrScheme name="Empa_Farben">
      <a:dk1>
        <a:sysClr val="windowText" lastClr="000000"/>
      </a:dk1>
      <a:lt1>
        <a:sysClr val="window" lastClr="FFFFFF"/>
      </a:lt1>
      <a:dk2>
        <a:srgbClr val="9F9F9F"/>
      </a:dk2>
      <a:lt2>
        <a:srgbClr val="DFDFDF"/>
      </a:lt2>
      <a:accent1>
        <a:srgbClr val="5F5F5F"/>
      </a:accent1>
      <a:accent2>
        <a:srgbClr val="5C2E00"/>
      </a:accent2>
      <a:accent3>
        <a:srgbClr val="005400"/>
      </a:accent3>
      <a:accent4>
        <a:srgbClr val="003366"/>
      </a:accent4>
      <a:accent5>
        <a:srgbClr val="C00000"/>
      </a:accent5>
      <a:accent6>
        <a:srgbClr val="C0BC00"/>
      </a:accent6>
      <a:hlink>
        <a:srgbClr val="475A8D"/>
      </a:hlink>
      <a:folHlink>
        <a:srgbClr val="C32D2E"/>
      </a:folHlink>
    </a:clrScheme>
    <a:fontScheme name="Empa_Word">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2411</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Empa</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Ettlin, Anna</dc:creator>
  <cp:keywords/>
  <dc:description/>
  <cp:lastModifiedBy>Ettlin, Anna</cp:lastModifiedBy>
  <cp:revision>10</cp:revision>
  <cp:lastPrinted>2006-03-09T14:14:00Z</cp:lastPrinted>
  <dcterms:created xsi:type="dcterms:W3CDTF">2024-07-03T12:27:00Z</dcterms:created>
  <dcterms:modified xsi:type="dcterms:W3CDTF">2024-08-08T13:52:00Z</dcterms:modified>
</cp:coreProperties>
</file>