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C" w:rsidRPr="000B4DD7" w:rsidRDefault="00F261DC" w:rsidP="00F261DC">
      <w:pPr>
        <w:pStyle w:val="01Titelaufmacher"/>
        <w:rPr>
          <w:rFonts w:asciiTheme="minorHAnsi" w:hAnsiTheme="minorHAnsi" w:cstheme="minorHAnsi"/>
          <w:b/>
          <w:sz w:val="20"/>
          <w:szCs w:val="20"/>
        </w:rPr>
      </w:pPr>
      <w:r w:rsidRPr="000B4DD7">
        <w:rPr>
          <w:rFonts w:asciiTheme="minorHAnsi" w:hAnsiTheme="minorHAnsi" w:cstheme="minorHAnsi"/>
          <w:b/>
          <w:sz w:val="20"/>
          <w:szCs w:val="20"/>
        </w:rPr>
        <w:t xml:space="preserve">Die Empa zählt zu </w:t>
      </w:r>
      <w:r w:rsidRPr="000B4DD7">
        <w:rPr>
          <w:rFonts w:asciiTheme="minorHAnsi" w:hAnsiTheme="minorHAnsi" w:cstheme="minorHAnsi"/>
          <w:b/>
          <w:sz w:val="20"/>
          <w:szCs w:val="20"/>
          <w:lang w:val="de-CH"/>
        </w:rPr>
        <w:t>«</w:t>
      </w:r>
      <w:proofErr w:type="spellStart"/>
      <w:r w:rsidRPr="000B4DD7">
        <w:rPr>
          <w:rFonts w:asciiTheme="minorHAnsi" w:hAnsiTheme="minorHAnsi" w:cstheme="minorHAnsi"/>
          <w:b/>
          <w:sz w:val="20"/>
          <w:szCs w:val="20"/>
          <w:lang w:val="de-CH"/>
        </w:rPr>
        <w:t>the</w:t>
      </w:r>
      <w:proofErr w:type="spellEnd"/>
      <w:r w:rsidRPr="000B4DD7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proofErr w:type="spellStart"/>
      <w:r w:rsidRPr="000B4DD7">
        <w:rPr>
          <w:rFonts w:asciiTheme="minorHAnsi" w:hAnsiTheme="minorHAnsi" w:cstheme="minorHAnsi"/>
          <w:b/>
          <w:i/>
          <w:iCs/>
          <w:sz w:val="20"/>
          <w:szCs w:val="20"/>
          <w:lang w:val="de-CH"/>
        </w:rPr>
        <w:t>smartest</w:t>
      </w:r>
      <w:proofErr w:type="spellEnd"/>
      <w:r w:rsidRPr="000B4DD7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proofErr w:type="spellStart"/>
      <w:r w:rsidRPr="000B4DD7">
        <w:rPr>
          <w:rFonts w:asciiTheme="minorHAnsi" w:hAnsiTheme="minorHAnsi" w:cstheme="minorHAnsi"/>
          <w:b/>
          <w:sz w:val="20"/>
          <w:szCs w:val="20"/>
          <w:lang w:val="de-CH"/>
        </w:rPr>
        <w:t>places</w:t>
      </w:r>
      <w:proofErr w:type="spellEnd"/>
      <w:r w:rsidRPr="000B4DD7">
        <w:rPr>
          <w:rFonts w:asciiTheme="minorHAnsi" w:hAnsiTheme="minorHAnsi" w:cstheme="minorHAnsi"/>
          <w:b/>
          <w:sz w:val="20"/>
          <w:szCs w:val="20"/>
          <w:lang w:val="de-CH"/>
        </w:rPr>
        <w:t xml:space="preserve"> on </w:t>
      </w:r>
      <w:proofErr w:type="spellStart"/>
      <w:r w:rsidRPr="000B4DD7">
        <w:rPr>
          <w:rFonts w:asciiTheme="minorHAnsi" w:hAnsiTheme="minorHAnsi" w:cstheme="minorHAnsi"/>
          <w:b/>
          <w:sz w:val="20"/>
          <w:szCs w:val="20"/>
          <w:lang w:val="de-CH"/>
        </w:rPr>
        <w:t>earth</w:t>
      </w:r>
      <w:proofErr w:type="spellEnd"/>
      <w:r w:rsidRPr="000B4DD7">
        <w:rPr>
          <w:rFonts w:asciiTheme="minorHAnsi" w:hAnsiTheme="minorHAnsi" w:cstheme="minorHAnsi"/>
          <w:b/>
          <w:sz w:val="20"/>
          <w:szCs w:val="20"/>
          <w:lang w:val="de-CH"/>
        </w:rPr>
        <w:t>»</w:t>
      </w:r>
    </w:p>
    <w:p w:rsidR="00F261DC" w:rsidRPr="000B4DD7" w:rsidRDefault="00F261DC" w:rsidP="00F261DC">
      <w:pPr>
        <w:pStyle w:val="02Leadaufmacher"/>
        <w:rPr>
          <w:sz w:val="20"/>
          <w:szCs w:val="20"/>
        </w:rPr>
      </w:pPr>
      <w:r w:rsidRPr="000B4DD7">
        <w:rPr>
          <w:rFonts w:ascii="Segoe UI" w:hAnsi="Segoe UI" w:cs="Segoe UI"/>
          <w:sz w:val="20"/>
          <w:szCs w:val="20"/>
        </w:rPr>
        <w:br/>
        <w:t xml:space="preserve">Eine US-Publikation untersucht, wo Innovationen entstehen. Neben den klassischen Rostgürteln im Norden der USA nehmen die Autoren auch Europa und </w:t>
      </w:r>
      <w:bookmarkStart w:id="0" w:name="_GoBack"/>
      <w:bookmarkEnd w:id="0"/>
      <w:r w:rsidRPr="000B4DD7">
        <w:rPr>
          <w:rFonts w:ascii="Segoe UI" w:hAnsi="Segoe UI" w:cs="Segoe UI"/>
          <w:sz w:val="20"/>
          <w:szCs w:val="20"/>
        </w:rPr>
        <w:t>die Schweiz unter die Lupe. Und sind beeindruckt, was die Empa hier leistet</w:t>
      </w:r>
      <w:r w:rsidRPr="000B4DD7">
        <w:rPr>
          <w:sz w:val="20"/>
          <w:szCs w:val="20"/>
        </w:rPr>
        <w:t>.</w:t>
      </w:r>
    </w:p>
    <w:p w:rsidR="000B4DD7" w:rsidRDefault="000B4DD7" w:rsidP="000B4DD7">
      <w:pPr>
        <w:pStyle w:val="03Autorenzeileaufmacher"/>
      </w:pPr>
      <w:r>
        <w:rPr>
          <w:caps/>
        </w:rPr>
        <w:t>Text:</w:t>
      </w:r>
      <w:r>
        <w:t xml:space="preserve"> Paul W. Gilgen* / </w:t>
      </w:r>
      <w:r>
        <w:rPr>
          <w:caps/>
        </w:rPr>
        <w:t>Bilder:</w:t>
      </w:r>
      <w:r>
        <w:t xml:space="preserve"> </w:t>
      </w:r>
      <w:proofErr w:type="spellStart"/>
      <w:r>
        <w:t>zVg</w:t>
      </w:r>
      <w:proofErr w:type="spellEnd"/>
      <w:r>
        <w:t>.</w:t>
      </w:r>
      <w:r>
        <w:tab/>
      </w:r>
      <w:r>
        <w:br/>
        <w:t>*Paul W. Gilgen leitete die Abteilung</w:t>
      </w:r>
      <w:r w:rsidR="00D86582">
        <w:t xml:space="preserve">en Ökologie und </w:t>
      </w:r>
      <w:r>
        <w:t xml:space="preserve"> Marketing, Wissens- und Technologietransfer der Empa</w:t>
      </w:r>
      <w:r w:rsidR="00D86582">
        <w:t>. 2010 ging er in Ruhestand.</w:t>
      </w:r>
    </w:p>
    <w:p w:rsidR="000B4DD7" w:rsidRPr="000B4DD7" w:rsidRDefault="000B4DD7" w:rsidP="000B4DD7">
      <w:pPr>
        <w:pStyle w:val="03Autorenzeileaufmacher"/>
      </w:pPr>
    </w:p>
    <w:p w:rsidR="00F261DC" w:rsidRDefault="00F261DC" w:rsidP="00F261DC">
      <w:pPr>
        <w:pStyle w:val="04LauftextaufmacherKapitel"/>
      </w:pPr>
      <w:r>
        <w:t xml:space="preserve">Der amerikanische Titel «The </w:t>
      </w:r>
      <w:proofErr w:type="spellStart"/>
      <w:r>
        <w:t>Smartest</w:t>
      </w:r>
      <w:proofErr w:type="spellEnd"/>
      <w:r>
        <w:t xml:space="preserve"> Places on Earth» lässt sich vielleicht am ehesten mit «Die aufregendsten Orte der Welt» überse</w:t>
      </w:r>
      <w:r>
        <w:t>t</w:t>
      </w:r>
      <w:r>
        <w:t xml:space="preserve">zen. Denn, wie es im Untertitel </w:t>
      </w:r>
      <w:proofErr w:type="spellStart"/>
      <w:r>
        <w:t>heisst</w:t>
      </w:r>
      <w:proofErr w:type="spellEnd"/>
      <w:r>
        <w:t xml:space="preserve"> und entsprechend illustriert ist (siehe Abbildung), handelt das Buch von der höchst aufregenden Transformation heruntergekommener Industrieregionen (dies v.a. in den USA) in blühende Stätten der Innovation. Damit ist nicht </w:t>
      </w:r>
      <w:proofErr w:type="spellStart"/>
      <w:r>
        <w:t>bloss</w:t>
      </w:r>
      <w:proofErr w:type="spellEnd"/>
      <w:r>
        <w:t xml:space="preserve"> ein unausweichlich anzugehender Strukturwandel der Wirtschaft und die Anpassung ihrer Wertschöpfungsprozesse gemeint – der b</w:t>
      </w:r>
      <w:r>
        <w:t>e</w:t>
      </w:r>
      <w:r>
        <w:t>rühmte österreichische Wirtschaftswissenschafter Joseph Alois Schumpeter nennt das «schöpferische Zerstörung» – sondern ebenso die Erneuerung der Gesellschaft und ihren Institutionen zu Beginn des 21. Jahrhunderts.</w:t>
      </w:r>
    </w:p>
    <w:p w:rsidR="00F261DC" w:rsidRDefault="00F261DC" w:rsidP="00F261DC">
      <w:pPr>
        <w:pStyle w:val="06LauftextaufmacherEZ"/>
      </w:pPr>
      <w:r>
        <w:t>Die beiden Autoren analysieren eine Vielzahl derartiger «Rostgürtel» in den USA, schildern den dort stattfindenden erstaunlichen Wandel und beschreiben dessen Erfolgsfaktoren. Es sind immer dieselben: unter Mitwirkung von «Brückenbauern» (die Autoren ne</w:t>
      </w:r>
      <w:r>
        <w:t>n</w:t>
      </w:r>
      <w:r>
        <w:t>nen sie «</w:t>
      </w:r>
      <w:proofErr w:type="spellStart"/>
      <w:r>
        <w:t>connectors</w:t>
      </w:r>
      <w:proofErr w:type="spellEnd"/>
      <w:r>
        <w:t xml:space="preserve">») an den jeweiligen Nahtstellen ist es das enge Zusammengehen in Form von Public Private </w:t>
      </w:r>
      <w:proofErr w:type="spellStart"/>
      <w:r>
        <w:t>Partnerships</w:t>
      </w:r>
      <w:proofErr w:type="spellEnd"/>
      <w:r>
        <w:t xml:space="preserve"> (PPP) von: </w:t>
      </w:r>
    </w:p>
    <w:p w:rsidR="00F261DC" w:rsidRDefault="00F261DC" w:rsidP="00F261DC">
      <w:pPr>
        <w:pStyle w:val="05LauftextaufmacheroEZ"/>
      </w:pPr>
      <w:r>
        <w:t xml:space="preserve"> </w:t>
      </w:r>
    </w:p>
    <w:p w:rsidR="00F261DC" w:rsidRDefault="00F261DC" w:rsidP="00F261DC">
      <w:pPr>
        <w:pStyle w:val="07Zwischentitelaufmacher"/>
        <w:tabs>
          <w:tab w:val="left" w:pos="283"/>
        </w:tabs>
        <w:jc w:val="both"/>
        <w:rPr>
          <w:rFonts w:ascii="ITC Slimbach Std Book" w:hAnsi="ITC Slimbach Std Book" w:cs="ITC Slimbach Std Book"/>
          <w:b w:val="0"/>
          <w:bCs w:val="0"/>
          <w:spacing w:val="0"/>
        </w:rPr>
      </w:pPr>
      <w:r>
        <w:t xml:space="preserve">Wissenschaft: </w:t>
      </w:r>
      <w:r>
        <w:rPr>
          <w:rFonts w:ascii="ITC Slimbach Std Book" w:hAnsi="ITC Slimbach Std Book" w:cs="ITC Slimbach Std Book"/>
          <w:b w:val="0"/>
          <w:bCs w:val="0"/>
          <w:spacing w:val="0"/>
        </w:rPr>
        <w:t>Universitäten und Forschungseinrichtungen, die multidisziplinär organisiert und offen für Kollaboration mit der Wir</w:t>
      </w:r>
      <w:r>
        <w:rPr>
          <w:rFonts w:ascii="ITC Slimbach Std Book" w:hAnsi="ITC Slimbach Std Book" w:cs="ITC Slimbach Std Book"/>
          <w:b w:val="0"/>
          <w:bCs w:val="0"/>
          <w:spacing w:val="0"/>
        </w:rPr>
        <w:t>t</w:t>
      </w:r>
      <w:r>
        <w:rPr>
          <w:rFonts w:ascii="ITC Slimbach Std Book" w:hAnsi="ITC Slimbach Std Book" w:cs="ITC Slimbach Std Book"/>
          <w:b w:val="0"/>
          <w:bCs w:val="0"/>
          <w:spacing w:val="0"/>
        </w:rPr>
        <w:t xml:space="preserve">schaft sind; </w:t>
      </w:r>
    </w:p>
    <w:p w:rsidR="00F261DC" w:rsidRDefault="00F261DC" w:rsidP="00F261DC">
      <w:pPr>
        <w:pStyle w:val="07Zwischentitelaufmacher"/>
        <w:jc w:val="both"/>
      </w:pPr>
    </w:p>
    <w:p w:rsidR="00F261DC" w:rsidRDefault="00F261DC" w:rsidP="00F261DC">
      <w:pPr>
        <w:pStyle w:val="07Zwischentitelaufmacher"/>
        <w:jc w:val="both"/>
        <w:rPr>
          <w:rFonts w:ascii="ITC Slimbach Std Book" w:hAnsi="ITC Slimbach Std Book" w:cs="ITC Slimbach Std Book"/>
          <w:b w:val="0"/>
          <w:bCs w:val="0"/>
          <w:spacing w:val="0"/>
        </w:rPr>
      </w:pPr>
      <w:r>
        <w:t xml:space="preserve">Wirtschaft: </w:t>
      </w:r>
      <w:r>
        <w:rPr>
          <w:rFonts w:ascii="ITC Slimbach Std Book" w:hAnsi="ITC Slimbach Std Book" w:cs="ITC Slimbach Std Book"/>
          <w:b w:val="0"/>
          <w:bCs w:val="0"/>
          <w:spacing w:val="0"/>
        </w:rPr>
        <w:t xml:space="preserve">Unternehmen, die sich auf moderne, wissensbasierte Bereiche ausrichten (z.B. Mikro-/Nanotechnologien, </w:t>
      </w:r>
      <w:proofErr w:type="spellStart"/>
      <w:r>
        <w:rPr>
          <w:rFonts w:ascii="ITC Slimbach Std Book" w:hAnsi="ITC Slimbach Std Book" w:cs="ITC Slimbach Std Book"/>
          <w:b w:val="0"/>
          <w:bCs w:val="0"/>
          <w:spacing w:val="0"/>
        </w:rPr>
        <w:t>Medizinaltec</w:t>
      </w:r>
      <w:r>
        <w:rPr>
          <w:rFonts w:ascii="ITC Slimbach Std Book" w:hAnsi="ITC Slimbach Std Book" w:cs="ITC Slimbach Std Book"/>
          <w:b w:val="0"/>
          <w:bCs w:val="0"/>
          <w:spacing w:val="0"/>
        </w:rPr>
        <w:t>h</w:t>
      </w:r>
      <w:r>
        <w:rPr>
          <w:rFonts w:ascii="ITC Slimbach Std Book" w:hAnsi="ITC Slimbach Std Book" w:cs="ITC Slimbach Std Book"/>
          <w:b w:val="0"/>
          <w:bCs w:val="0"/>
          <w:spacing w:val="0"/>
        </w:rPr>
        <w:t>nik</w:t>
      </w:r>
      <w:proofErr w:type="spellEnd"/>
      <w:r>
        <w:rPr>
          <w:rFonts w:ascii="ITC Slimbach Std Book" w:hAnsi="ITC Slimbach Std Book" w:cs="ITC Slimbach Std Book"/>
          <w:b w:val="0"/>
          <w:bCs w:val="0"/>
          <w:spacing w:val="0"/>
        </w:rPr>
        <w:t xml:space="preserve">, Life </w:t>
      </w:r>
      <w:proofErr w:type="spellStart"/>
      <w:r>
        <w:rPr>
          <w:rFonts w:ascii="ITC Slimbach Std Book" w:hAnsi="ITC Slimbach Std Book" w:cs="ITC Slimbach Std Book"/>
          <w:b w:val="0"/>
          <w:bCs w:val="0"/>
          <w:spacing w:val="0"/>
        </w:rPr>
        <w:t>Sciences</w:t>
      </w:r>
      <w:proofErr w:type="spellEnd"/>
      <w:r>
        <w:rPr>
          <w:rFonts w:ascii="ITC Slimbach Std Book" w:hAnsi="ITC Slimbach Std Book" w:cs="ITC Slimbach Std Book"/>
          <w:b w:val="0"/>
          <w:bCs w:val="0"/>
          <w:spacing w:val="0"/>
        </w:rPr>
        <w:t xml:space="preserve">) und offen für Kollaborationen mit der Wissenschaft sind; </w:t>
      </w:r>
    </w:p>
    <w:p w:rsidR="00F261DC" w:rsidRDefault="00F261DC" w:rsidP="00F261DC">
      <w:pPr>
        <w:pStyle w:val="05LauftextaufmacheroEZ"/>
        <w:tabs>
          <w:tab w:val="left" w:pos="283"/>
        </w:tabs>
      </w:pPr>
    </w:p>
    <w:p w:rsidR="00F261DC" w:rsidRDefault="00F261DC" w:rsidP="00F261DC">
      <w:pPr>
        <w:pStyle w:val="07Zwischentitelaufmacher"/>
        <w:jc w:val="both"/>
        <w:rPr>
          <w:rFonts w:ascii="ITC Slimbach Std Book" w:hAnsi="ITC Slimbach Std Book" w:cs="ITC Slimbach Std Book"/>
          <w:b w:val="0"/>
          <w:bCs w:val="0"/>
          <w:spacing w:val="0"/>
        </w:rPr>
      </w:pPr>
      <w:r>
        <w:t xml:space="preserve">Politik: </w:t>
      </w:r>
      <w:r>
        <w:rPr>
          <w:rFonts w:ascii="ITC Slimbach Std Book" w:hAnsi="ITC Slimbach Std Book" w:cs="ITC Slimbach Std Book"/>
          <w:b w:val="0"/>
          <w:bCs w:val="0"/>
          <w:spacing w:val="0"/>
        </w:rPr>
        <w:t xml:space="preserve">Regierungen, die zukunftsbefähigende Rahmenbedingungen setzen (z.B.in den Anreizen zu </w:t>
      </w:r>
      <w:proofErr w:type="spellStart"/>
      <w:r>
        <w:rPr>
          <w:rFonts w:ascii="ITC Slimbach Std Book" w:hAnsi="ITC Slimbach Std Book" w:cs="ITC Slimbach Std Book"/>
          <w:b w:val="0"/>
          <w:bCs w:val="0"/>
          <w:spacing w:val="0"/>
        </w:rPr>
        <w:t>start-up</w:t>
      </w:r>
      <w:proofErr w:type="spellEnd"/>
      <w:r>
        <w:rPr>
          <w:rFonts w:ascii="ITC Slimbach Std Book" w:hAnsi="ITC Slimbach Std Book" w:cs="ITC Slimbach Std Book"/>
          <w:b w:val="0"/>
          <w:bCs w:val="0"/>
          <w:spacing w:val="0"/>
        </w:rPr>
        <w:t>-Gründungen, in der Fiska</w:t>
      </w:r>
      <w:r>
        <w:rPr>
          <w:rFonts w:ascii="ITC Slimbach Std Book" w:hAnsi="ITC Slimbach Std Book" w:cs="ITC Slimbach Std Book"/>
          <w:b w:val="0"/>
          <w:bCs w:val="0"/>
          <w:spacing w:val="0"/>
        </w:rPr>
        <w:t>l</w:t>
      </w:r>
      <w:r>
        <w:rPr>
          <w:rFonts w:ascii="ITC Slimbach Std Book" w:hAnsi="ITC Slimbach Std Book" w:cs="ITC Slimbach Std Book"/>
          <w:b w:val="0"/>
          <w:bCs w:val="0"/>
          <w:spacing w:val="0"/>
        </w:rPr>
        <w:t xml:space="preserve">politik bzgl. Venture Capital (VC), in den Regulierungen des Arbeitsmarkts). In den USA wird dieses Zusammengehen seit längerem und höchst erfolgreich vom Research </w:t>
      </w:r>
      <w:proofErr w:type="spellStart"/>
      <w:r>
        <w:rPr>
          <w:rFonts w:ascii="ITC Slimbach Std Book" w:hAnsi="ITC Slimbach Std Book" w:cs="ITC Slimbach Std Book"/>
          <w:b w:val="0"/>
          <w:bCs w:val="0"/>
          <w:spacing w:val="0"/>
        </w:rPr>
        <w:t>Triangle</w:t>
      </w:r>
      <w:proofErr w:type="spellEnd"/>
      <w:r>
        <w:rPr>
          <w:rFonts w:ascii="ITC Slimbach Std Book" w:hAnsi="ITC Slimbach Std Book" w:cs="ITC Slimbach Std Book"/>
          <w:b w:val="0"/>
          <w:bCs w:val="0"/>
          <w:spacing w:val="0"/>
        </w:rPr>
        <w:t xml:space="preserve"> Park (RTP) in North Carolina vorgeführt. </w:t>
      </w:r>
    </w:p>
    <w:p w:rsidR="00F261DC" w:rsidRDefault="00F261DC" w:rsidP="00F261DC">
      <w:pPr>
        <w:pStyle w:val="05LauftextaufmacheroEZ"/>
      </w:pPr>
    </w:p>
    <w:p w:rsidR="00F261DC" w:rsidRDefault="00F261DC" w:rsidP="00F261DC">
      <w:pPr>
        <w:pStyle w:val="05LauftextaufmacheroEZ"/>
        <w:tabs>
          <w:tab w:val="left" w:pos="283"/>
        </w:tabs>
      </w:pPr>
      <w:r>
        <w:t>Die Autoren wählten zudem von mehreren Brennpunkten der Innovation («</w:t>
      </w:r>
      <w:proofErr w:type="spellStart"/>
      <w:r>
        <w:t>brainbelts</w:t>
      </w:r>
      <w:proofErr w:type="spellEnd"/>
      <w:r>
        <w:t xml:space="preserve">») in Europa deren fünf aus, die sie besuchten, analysierten und lange Interviews führten: Dresden in Deutschland, Eindhoven in den Niederlanden, Lund-Malmö in Schweden, Oulu in Finnland und Zürich in der Schweiz. </w:t>
      </w:r>
    </w:p>
    <w:p w:rsidR="00F261DC" w:rsidRDefault="00F261DC" w:rsidP="00F261DC">
      <w:pPr>
        <w:pStyle w:val="06LauftextaufmacherEZ"/>
      </w:pPr>
      <w:r>
        <w:t xml:space="preserve">Wo in Europa vorhanden (u.a. in Deutschland und der Schweiz) würdigt das Buch die duale Berufsbildung als Erfolgsfaktor und Wettbewerbsvorteil und beklagt das Fehlen </w:t>
      </w:r>
      <w:proofErr w:type="spellStart"/>
      <w:r>
        <w:t>socher</w:t>
      </w:r>
      <w:proofErr w:type="spellEnd"/>
      <w:r>
        <w:t xml:space="preserve"> Ausbildungsstrukturen in den USA ist als gravierendes Manko.  </w:t>
      </w:r>
    </w:p>
    <w:p w:rsidR="00F261DC" w:rsidRDefault="00F261DC" w:rsidP="00F261DC">
      <w:pPr>
        <w:pStyle w:val="06LauftextaufmacherEZ"/>
      </w:pPr>
      <w:r>
        <w:t xml:space="preserve">Das Kapitel über Zürich </w:t>
      </w:r>
      <w:proofErr w:type="spellStart"/>
      <w:r>
        <w:t>heisst</w:t>
      </w:r>
      <w:proofErr w:type="spellEnd"/>
      <w:r>
        <w:t xml:space="preserve"> «</w:t>
      </w:r>
      <w:proofErr w:type="spellStart"/>
      <w:r>
        <w:t>Zurich</w:t>
      </w:r>
      <w:proofErr w:type="spellEnd"/>
      <w:r>
        <w:t xml:space="preserve">: A New Kind </w:t>
      </w:r>
      <w:proofErr w:type="spellStart"/>
      <w:r>
        <w:t>of</w:t>
      </w:r>
      <w:proofErr w:type="spellEnd"/>
      <w:r>
        <w:t xml:space="preserve"> Currency». Während die alte «Währung» aus Finanz- und Versicherungsu</w:t>
      </w:r>
      <w:r>
        <w:t>n</w:t>
      </w:r>
      <w:r>
        <w:t xml:space="preserve">ternehmen sowie dem zugehörigen Finanzplatz bestanden habe, werde die neue «Währung» vorrangig von den Lebenswissenschaften (Life </w:t>
      </w:r>
      <w:proofErr w:type="spellStart"/>
      <w:r>
        <w:t>Sciences</w:t>
      </w:r>
      <w:proofErr w:type="spellEnd"/>
      <w:r>
        <w:t xml:space="preserve">) gebildet. Professor Charles </w:t>
      </w:r>
      <w:proofErr w:type="spellStart"/>
      <w:r>
        <w:t>Weissmann</w:t>
      </w:r>
      <w:proofErr w:type="spellEnd"/>
      <w:r>
        <w:t xml:space="preserve">, ETH Zürich, und sein </w:t>
      </w:r>
      <w:proofErr w:type="spellStart"/>
      <w:proofErr w:type="gramStart"/>
      <w:r>
        <w:t>start-up</w:t>
      </w:r>
      <w:proofErr w:type="spellEnd"/>
      <w:r>
        <w:t>-Unternehmen Biogen AG, stehe</w:t>
      </w:r>
      <w:proofErr w:type="gramEnd"/>
      <w:r>
        <w:t xml:space="preserve"> am Beginn dieser neuen Epoche. Und die Gründung des Bio-Technoparks™ in Schlieren sei die naheliegende Fortsetzung. Die Beteiligungen von Novartis und Roche an den dort angesiedelten Jungunternehmen belege, dass der beschriebene Life-Science-Cluster von Zürich bis nach Basel reiche. Wenn deswegen die Ansiedlung des ETHZ-</w:t>
      </w:r>
      <w:proofErr w:type="spellStart"/>
      <w:r>
        <w:t>Departemens</w:t>
      </w:r>
      <w:proofErr w:type="spellEnd"/>
      <w:r>
        <w:t xml:space="preserve"> </w:t>
      </w:r>
      <w:proofErr w:type="spellStart"/>
      <w:r>
        <w:t>SystemsX</w:t>
      </w:r>
      <w:proofErr w:type="spellEnd"/>
      <w:r>
        <w:t xml:space="preserve"> (Systembiologie) in Basel und nicht in Zürich zunächst über-</w:t>
      </w:r>
      <w:proofErr w:type="spellStart"/>
      <w:r>
        <w:t>rascht</w:t>
      </w:r>
      <w:proofErr w:type="spellEnd"/>
      <w:r>
        <w:t xml:space="preserve"> habe, so sei der Entscheid eben doch sachlogisch und also gerechtfertigt. </w:t>
      </w:r>
    </w:p>
    <w:p w:rsidR="00F261DC" w:rsidRDefault="00F261DC" w:rsidP="00F261DC">
      <w:pPr>
        <w:pStyle w:val="06LauftextaufmacherEZ"/>
      </w:pPr>
      <w:r>
        <w:t>Danach schildern die beiden Autoren den Aufbau des ersten Technoparks – jenem in Zürich – und die Ausbreitung dieses erfolgre</w:t>
      </w:r>
      <w:r>
        <w:t>i</w:t>
      </w:r>
      <w:r>
        <w:t xml:space="preserve">chen Modells eines Technologieparks in die ganze Schweiz. Die </w:t>
      </w:r>
      <w:proofErr w:type="spellStart"/>
      <w:r>
        <w:t>grossen</w:t>
      </w:r>
      <w:proofErr w:type="spellEnd"/>
      <w:r>
        <w:t xml:space="preserve"> Leistungen des langjährigen Direktors Thomas von Waldkirch, werden gebührend gewürdigt – heute wird die Stiftung Technopark Zürich von Empa-Direktor Gian-Luca </w:t>
      </w:r>
      <w:proofErr w:type="spellStart"/>
      <w:r>
        <w:t>Bona</w:t>
      </w:r>
      <w:proofErr w:type="spellEnd"/>
      <w:r>
        <w:t xml:space="preserve"> präsidiert. </w:t>
      </w:r>
    </w:p>
    <w:p w:rsidR="00F261DC" w:rsidRDefault="00F261DC" w:rsidP="00F261DC">
      <w:pPr>
        <w:pStyle w:val="06LauftextaufmacherEZ"/>
      </w:pPr>
    </w:p>
    <w:p w:rsidR="00F261DC" w:rsidRDefault="00F261DC" w:rsidP="00F261DC">
      <w:pPr>
        <w:pStyle w:val="07Zwischentitelaufmacher"/>
      </w:pPr>
      <w:r>
        <w:t>Angewandte Forschung als Grundstein moderner Produktion</w:t>
      </w:r>
    </w:p>
    <w:p w:rsidR="00F261DC" w:rsidRDefault="00F261DC" w:rsidP="00F261DC">
      <w:pPr>
        <w:pStyle w:val="05LauftextaufmacheroEZ"/>
      </w:pPr>
    </w:p>
    <w:p w:rsidR="00F261DC" w:rsidRDefault="00F261DC" w:rsidP="00F261DC">
      <w:pPr>
        <w:pStyle w:val="05LauftextaufmacheroEZ"/>
      </w:pPr>
      <w:r>
        <w:t xml:space="preserve">Und </w:t>
      </w:r>
      <w:proofErr w:type="spellStart"/>
      <w:r>
        <w:t>schliesslich</w:t>
      </w:r>
      <w:proofErr w:type="spellEnd"/>
      <w:r>
        <w:t xml:space="preserve"> werden unter dem Titel «Basic </w:t>
      </w:r>
      <w:proofErr w:type="spellStart"/>
      <w:r>
        <w:t>and</w:t>
      </w:r>
      <w:proofErr w:type="spellEnd"/>
      <w:r>
        <w:t xml:space="preserve"> Applied Research» drei Forschungs-institutionen als «...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</w:t>
      </w:r>
      <w:r>
        <w:t>x</w:t>
      </w:r>
      <w:r>
        <w:t xml:space="preserve">tensive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-private </w:t>
      </w:r>
      <w:proofErr w:type="spellStart"/>
      <w:r>
        <w:t>entities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smart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</w:t>
      </w:r>
      <w:r>
        <w:t>a</w:t>
      </w:r>
      <w:r>
        <w:t>ring</w:t>
      </w:r>
      <w:proofErr w:type="spellEnd"/>
      <w:r>
        <w:t xml:space="preserve"> </w:t>
      </w:r>
      <w:proofErr w:type="spellStart"/>
      <w:r>
        <w:t>brainpower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essential» untersucht:  die Fraunhofer-Gesellschaft  in Deutschland, TNO in den Niederlanden – und die Empa in der Schweiz. </w:t>
      </w:r>
    </w:p>
    <w:p w:rsidR="00F261DC" w:rsidRDefault="00F261DC" w:rsidP="00F261DC">
      <w:pPr>
        <w:pStyle w:val="06LauftextaufmacherEZ"/>
      </w:pPr>
      <w:r>
        <w:t xml:space="preserve">Die Buchautoren würdigen die Empa, ihre Ausrichtung und ihre Leistungen mitsamt den angeschlossenen </w:t>
      </w:r>
      <w:proofErr w:type="spellStart"/>
      <w:r>
        <w:t>start-up</w:t>
      </w:r>
      <w:proofErr w:type="spellEnd"/>
      <w:r>
        <w:t>-Parks und h</w:t>
      </w:r>
      <w:r>
        <w:t>e</w:t>
      </w:r>
      <w:r>
        <w:t>ben besonders hervor, wie effizient hier das erworbene Wissen geteilt und verbreitet wird</w:t>
      </w:r>
    </w:p>
    <w:p w:rsidR="00F261DC" w:rsidRDefault="00F261DC" w:rsidP="00F261DC">
      <w:pPr>
        <w:pStyle w:val="06LauftextaufmacherEZ"/>
      </w:pPr>
      <w:r>
        <w:t xml:space="preserve">Bezüglich Innovation zu den aufregendsten Orten der Welt gezählt zu werden, kommt einem Ritterschlag gleich. Die Empa-Direktion und die Mitarbeitenden dürfen sich bestätigt fühlen, auf dem eingeschlagenen Weg unbeirrt weiter zu schreiten. </w:t>
      </w:r>
    </w:p>
    <w:p w:rsidR="00F261DC" w:rsidRDefault="00F261DC" w:rsidP="008E0DB6">
      <w:pPr>
        <w:pStyle w:val="06LauftextaufmacherEZ"/>
        <w:jc w:val="left"/>
      </w:pPr>
      <w:r>
        <w:t xml:space="preserve">Die beiden Autoren Antoine van </w:t>
      </w:r>
      <w:proofErr w:type="spellStart"/>
      <w:r>
        <w:t>Agtmael</w:t>
      </w:r>
      <w:proofErr w:type="spellEnd"/>
      <w:r>
        <w:t xml:space="preserve"> und Fred Bakker bestätigen mit ihrem Befund, dass der Slogan «Empa  –  The Place </w:t>
      </w:r>
      <w:proofErr w:type="spellStart"/>
      <w:r>
        <w:t>where</w:t>
      </w:r>
      <w:proofErr w:type="spellEnd"/>
      <w:r>
        <w:t xml:space="preserve"> Innovation Starts» überaus berechtigt ist.  //</w:t>
      </w:r>
      <w:r w:rsidR="000B4DD7">
        <w:br/>
      </w:r>
    </w:p>
    <w:p w:rsidR="00F261DC" w:rsidRPr="00F261DC" w:rsidRDefault="00F261DC" w:rsidP="00F261DC">
      <w:pPr>
        <w:pStyle w:val="10Legendentextaufmacher"/>
      </w:pPr>
      <w:r>
        <w:t>Das  308 Seiten umfassende Buch enthält nur ganz wenige Illustrationen, weswegen diese Abbildung hier umso bedeutsamer ist.</w:t>
      </w:r>
    </w:p>
    <w:sectPr w:rsidR="00F261DC" w:rsidRPr="00F261DC" w:rsidSect="001C2D7B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DC" w:rsidRDefault="00F261DC" w:rsidP="00F261DC">
      <w:pPr>
        <w:spacing w:before="0" w:after="0" w:line="240" w:lineRule="auto"/>
      </w:pPr>
      <w:r>
        <w:separator/>
      </w:r>
    </w:p>
  </w:endnote>
  <w:endnote w:type="continuationSeparator" w:id="0">
    <w:p w:rsidR="00F261DC" w:rsidRDefault="00F261DC" w:rsidP="00F261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 Slimbach Std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Pro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Pro Light Conde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Pro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DC" w:rsidRDefault="00F261DC" w:rsidP="00F261DC">
      <w:pPr>
        <w:spacing w:before="0" w:after="0" w:line="240" w:lineRule="auto"/>
      </w:pPr>
      <w:r>
        <w:separator/>
      </w:r>
    </w:p>
  </w:footnote>
  <w:footnote w:type="continuationSeparator" w:id="0">
    <w:p w:rsidR="00F261DC" w:rsidRDefault="00F261DC" w:rsidP="00F261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3"/>
    <w:rsid w:val="000B4DD7"/>
    <w:rsid w:val="00266AD7"/>
    <w:rsid w:val="003B0FB6"/>
    <w:rsid w:val="006A40F3"/>
    <w:rsid w:val="00741CBC"/>
    <w:rsid w:val="008E0DB6"/>
    <w:rsid w:val="009005EC"/>
    <w:rsid w:val="00A304CA"/>
    <w:rsid w:val="00D86582"/>
    <w:rsid w:val="00F261DC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04LauftextaufmacherKapitel">
    <w:name w:val="04__Lauftext__aufmacher_Kapitel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6LauftextaufmacherEZ">
    <w:name w:val="06__Lauftext__aufmacher_EZ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ind w:firstLine="340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5LauftextaufmacheroEZ">
    <w:name w:val="05__Lauftext__aufmacher_oEZ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7Zwischentitelaufmacher">
    <w:name w:val="07__Zwischentitel__aufmacher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 Next Pro Bold" w:hAnsi="Frutiger Next Pro Bold" w:cs="Frutiger Next Pro Bold"/>
      <w:b/>
      <w:bCs/>
      <w:color w:val="000000"/>
      <w:spacing w:val="2"/>
      <w:sz w:val="18"/>
      <w:szCs w:val="18"/>
      <w:lang w:val="de-DE"/>
    </w:rPr>
  </w:style>
  <w:style w:type="paragraph" w:customStyle="1" w:styleId="10Legendentextaufmacher">
    <w:name w:val="10__Legendentext__aufmacher"/>
    <w:basedOn w:val="Standard"/>
    <w:uiPriority w:val="99"/>
    <w:rsid w:val="00F261DC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 Next Pro Light Condens" w:hAnsi="Frutiger Next Pro Light Condens" w:cs="Frutiger Next Pro Light Condens"/>
      <w:color w:val="000000"/>
      <w:sz w:val="16"/>
      <w:szCs w:val="16"/>
      <w:lang w:val="de-DE"/>
    </w:rPr>
  </w:style>
  <w:style w:type="paragraph" w:customStyle="1" w:styleId="02Leadaufmacher">
    <w:name w:val="02__Lead_aufmacher"/>
    <w:basedOn w:val="Standard"/>
    <w:next w:val="Standard"/>
    <w:uiPriority w:val="99"/>
    <w:rsid w:val="00F261DC"/>
    <w:pPr>
      <w:autoSpaceDE w:val="0"/>
      <w:autoSpaceDN w:val="0"/>
      <w:adjustRightInd w:val="0"/>
      <w:spacing w:before="0" w:after="340" w:line="320" w:lineRule="atLeast"/>
      <w:textAlignment w:val="center"/>
    </w:pPr>
    <w:rPr>
      <w:rFonts w:ascii="Frutiger Next Pro Medium" w:hAnsi="Frutiger Next Pro Medium" w:cs="Frutiger Next Pro Medium"/>
      <w:color w:val="000000"/>
      <w:spacing w:val="1"/>
      <w:sz w:val="24"/>
      <w:szCs w:val="24"/>
      <w:lang w:val="de-DE"/>
    </w:rPr>
  </w:style>
  <w:style w:type="paragraph" w:customStyle="1" w:styleId="01Titelaufmacher">
    <w:name w:val="01__Titel__aufmacher"/>
    <w:basedOn w:val="Standard"/>
    <w:uiPriority w:val="99"/>
    <w:rsid w:val="00F261DC"/>
    <w:pPr>
      <w:autoSpaceDE w:val="0"/>
      <w:autoSpaceDN w:val="0"/>
      <w:adjustRightInd w:val="0"/>
      <w:spacing w:before="0" w:after="0" w:line="800" w:lineRule="atLeast"/>
      <w:textAlignment w:val="center"/>
    </w:pPr>
    <w:rPr>
      <w:rFonts w:ascii="Frutiger Next Pro" w:hAnsi="Frutiger Next Pro" w:cs="Frutiger Next Pro"/>
      <w:color w:val="000000"/>
      <w:spacing w:val="19"/>
      <w:sz w:val="76"/>
      <w:szCs w:val="7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261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1DC"/>
  </w:style>
  <w:style w:type="paragraph" w:styleId="Fuzeile">
    <w:name w:val="footer"/>
    <w:basedOn w:val="Standard"/>
    <w:link w:val="FuzeileZchn"/>
    <w:uiPriority w:val="99"/>
    <w:unhideWhenUsed/>
    <w:rsid w:val="00F261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1DC"/>
  </w:style>
  <w:style w:type="paragraph" w:customStyle="1" w:styleId="03Autorenzeileaufmacher">
    <w:name w:val="03__Autorenzeile__aufmacher"/>
    <w:basedOn w:val="Standard"/>
    <w:uiPriority w:val="99"/>
    <w:rsid w:val="000B4DD7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 Next Pro" w:hAnsi="Frutiger Next Pro" w:cs="Frutiger Next Pro"/>
      <w:color w:val="000000"/>
      <w:spacing w:val="8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04LauftextaufmacherKapitel">
    <w:name w:val="04__Lauftext__aufmacher_Kapitel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6LauftextaufmacherEZ">
    <w:name w:val="06__Lauftext__aufmacher_EZ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ind w:firstLine="340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5LauftextaufmacheroEZ">
    <w:name w:val="05__Lauftext__aufmacher_oEZ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ITC Slimbach Std Book" w:hAnsi="ITC Slimbach Std Book" w:cs="ITC Slimbach Std Book"/>
      <w:color w:val="000000"/>
      <w:sz w:val="18"/>
      <w:szCs w:val="18"/>
      <w:lang w:val="de-DE"/>
    </w:rPr>
  </w:style>
  <w:style w:type="paragraph" w:customStyle="1" w:styleId="07Zwischentitelaufmacher">
    <w:name w:val="07__Zwischentitel__aufmacher"/>
    <w:basedOn w:val="Standard"/>
    <w:uiPriority w:val="99"/>
    <w:rsid w:val="00F261DC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 Next Pro Bold" w:hAnsi="Frutiger Next Pro Bold" w:cs="Frutiger Next Pro Bold"/>
      <w:b/>
      <w:bCs/>
      <w:color w:val="000000"/>
      <w:spacing w:val="2"/>
      <w:sz w:val="18"/>
      <w:szCs w:val="18"/>
      <w:lang w:val="de-DE"/>
    </w:rPr>
  </w:style>
  <w:style w:type="paragraph" w:customStyle="1" w:styleId="10Legendentextaufmacher">
    <w:name w:val="10__Legendentext__aufmacher"/>
    <w:basedOn w:val="Standard"/>
    <w:uiPriority w:val="99"/>
    <w:rsid w:val="00F261DC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 Next Pro Light Condens" w:hAnsi="Frutiger Next Pro Light Condens" w:cs="Frutiger Next Pro Light Condens"/>
      <w:color w:val="000000"/>
      <w:sz w:val="16"/>
      <w:szCs w:val="16"/>
      <w:lang w:val="de-DE"/>
    </w:rPr>
  </w:style>
  <w:style w:type="paragraph" w:customStyle="1" w:styleId="02Leadaufmacher">
    <w:name w:val="02__Lead_aufmacher"/>
    <w:basedOn w:val="Standard"/>
    <w:next w:val="Standard"/>
    <w:uiPriority w:val="99"/>
    <w:rsid w:val="00F261DC"/>
    <w:pPr>
      <w:autoSpaceDE w:val="0"/>
      <w:autoSpaceDN w:val="0"/>
      <w:adjustRightInd w:val="0"/>
      <w:spacing w:before="0" w:after="340" w:line="320" w:lineRule="atLeast"/>
      <w:textAlignment w:val="center"/>
    </w:pPr>
    <w:rPr>
      <w:rFonts w:ascii="Frutiger Next Pro Medium" w:hAnsi="Frutiger Next Pro Medium" w:cs="Frutiger Next Pro Medium"/>
      <w:color w:val="000000"/>
      <w:spacing w:val="1"/>
      <w:sz w:val="24"/>
      <w:szCs w:val="24"/>
      <w:lang w:val="de-DE"/>
    </w:rPr>
  </w:style>
  <w:style w:type="paragraph" w:customStyle="1" w:styleId="01Titelaufmacher">
    <w:name w:val="01__Titel__aufmacher"/>
    <w:basedOn w:val="Standard"/>
    <w:uiPriority w:val="99"/>
    <w:rsid w:val="00F261DC"/>
    <w:pPr>
      <w:autoSpaceDE w:val="0"/>
      <w:autoSpaceDN w:val="0"/>
      <w:adjustRightInd w:val="0"/>
      <w:spacing w:before="0" w:after="0" w:line="800" w:lineRule="atLeast"/>
      <w:textAlignment w:val="center"/>
    </w:pPr>
    <w:rPr>
      <w:rFonts w:ascii="Frutiger Next Pro" w:hAnsi="Frutiger Next Pro" w:cs="Frutiger Next Pro"/>
      <w:color w:val="000000"/>
      <w:spacing w:val="19"/>
      <w:sz w:val="76"/>
      <w:szCs w:val="7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261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1DC"/>
  </w:style>
  <w:style w:type="paragraph" w:styleId="Fuzeile">
    <w:name w:val="footer"/>
    <w:basedOn w:val="Standard"/>
    <w:link w:val="FuzeileZchn"/>
    <w:uiPriority w:val="99"/>
    <w:unhideWhenUsed/>
    <w:rsid w:val="00F261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1DC"/>
  </w:style>
  <w:style w:type="paragraph" w:customStyle="1" w:styleId="03Autorenzeileaufmacher">
    <w:name w:val="03__Autorenzeile__aufmacher"/>
    <w:basedOn w:val="Standard"/>
    <w:uiPriority w:val="99"/>
    <w:rsid w:val="000B4DD7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 Next Pro" w:hAnsi="Frutiger Next Pro" w:cs="Frutiger Next Pro"/>
      <w:color w:val="000000"/>
      <w:spacing w:val="8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Rainer</dc:creator>
  <cp:lastModifiedBy>Klose, Rainer</cp:lastModifiedBy>
  <cp:revision>3</cp:revision>
  <dcterms:created xsi:type="dcterms:W3CDTF">2016-09-27T16:26:00Z</dcterms:created>
  <dcterms:modified xsi:type="dcterms:W3CDTF">2016-12-01T16:23:00Z</dcterms:modified>
</cp:coreProperties>
</file>