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3" w:rsidRDefault="00956783" w:rsidP="00956783">
      <w:pPr>
        <w:pStyle w:val="01Titelaufmacher"/>
      </w:pPr>
      <w:r>
        <w:t>Effizienter schwitzen</w:t>
      </w:r>
    </w:p>
    <w:p w:rsidR="00956783" w:rsidRDefault="00956783" w:rsidP="00956783">
      <w:pPr>
        <w:pStyle w:val="02Leadaufmacher"/>
      </w:pPr>
      <w:r>
        <w:t xml:space="preserve">Fitness und Wellness stehen für ein wachsendes Bedürfnis unserer Gesellschaft, das meist auf Kosten der Umwelt geht und </w:t>
      </w:r>
      <w:proofErr w:type="spellStart"/>
      <w:r>
        <w:t>grosse</w:t>
      </w:r>
      <w:proofErr w:type="spellEnd"/>
      <w:r>
        <w:t xml:space="preserve"> Energiemengen verschlingt. Im NEST, dem Forschungs- und Innovationsgebäude von Empa und </w:t>
      </w:r>
      <w:proofErr w:type="spellStart"/>
      <w:r>
        <w:t>Eawag</w:t>
      </w:r>
      <w:proofErr w:type="spellEnd"/>
      <w:r>
        <w:t>, ging am 24. August als Weltneuheit eine Fitness- und Wellness-Anlage in Betrieb, die komplett mit Sonnenenergie und dem sportlichen Beitrag der Nutzer betrieben wird.</w:t>
      </w:r>
    </w:p>
    <w:p w:rsidR="00956783" w:rsidRPr="00956783" w:rsidRDefault="00956783" w:rsidP="00956783">
      <w:pPr>
        <w:pStyle w:val="03Autorenzeileaufmacher"/>
      </w:pPr>
      <w:r>
        <w:t>TEXT: Stephan Kälin / BILDER: Empa</w:t>
      </w:r>
      <w:r>
        <w:br/>
      </w:r>
      <w:bookmarkStart w:id="0" w:name="_GoBack"/>
      <w:bookmarkEnd w:id="0"/>
    </w:p>
    <w:p w:rsidR="00956783" w:rsidRDefault="00956783" w:rsidP="00956783">
      <w:pPr>
        <w:pStyle w:val="04LauftextaufmacherKapitel"/>
        <w:keepNext/>
        <w:framePr w:dropCap="drop" w:lines="3" w:wrap="auto" w:vAnchor="text" w:hAnchor="text"/>
        <w:rPr>
          <w:sz w:val="85"/>
          <w:szCs w:val="85"/>
        </w:rPr>
      </w:pPr>
      <w:r>
        <w:rPr>
          <w:sz w:val="85"/>
          <w:szCs w:val="85"/>
        </w:rPr>
        <w:t>D</w:t>
      </w:r>
    </w:p>
    <w:p w:rsidR="00956783" w:rsidRDefault="00956783" w:rsidP="00956783">
      <w:pPr>
        <w:pStyle w:val="04LauftextaufmacherKapitel"/>
      </w:pPr>
      <w:r>
        <w:t>en Energieverbrauch von Wellness-Anlagen massiv senken und die verbleibende Energie selber produzieren: Das ist das Konzept der Unit «Solare Fitness &amp; Wellness». Sie ist Teil von NEST, der modularen Plattform für Forschung und Innovat</w:t>
      </w:r>
      <w:r>
        <w:t>i</w:t>
      </w:r>
      <w:r>
        <w:t xml:space="preserve">on auf dem Campus der Empa in Dübendorf, und thront auf der obersten Plattform des Gebäudes. Zwei rund acht Meter hohe Glasfassaden sind der Blickfang von </w:t>
      </w:r>
      <w:proofErr w:type="spellStart"/>
      <w:r>
        <w:t>aussen</w:t>
      </w:r>
      <w:proofErr w:type="spellEnd"/>
      <w:r>
        <w:t xml:space="preserve">. Der Entwurf des Architekten Peter </w:t>
      </w:r>
      <w:proofErr w:type="spellStart"/>
      <w:r>
        <w:t>Dransfeld</w:t>
      </w:r>
      <w:proofErr w:type="spellEnd"/>
      <w:r>
        <w:t xml:space="preserve"> ist aber auch im Innern spektakulär: In dem durchgängig offenen Raum schweben drei Ellipsoide von der Decke; sie beherbergen zwei Saunas und ein Dampfbad. Unter den Wellness-Modulen laden Fitness-Geräte zum Trainieren ein. Schon bald werden sie von den Mita</w:t>
      </w:r>
      <w:r>
        <w:t>r</w:t>
      </w:r>
      <w:r>
        <w:t xml:space="preserve">beitenden der beiden Forschungsinstitute Empa und </w:t>
      </w:r>
      <w:proofErr w:type="spellStart"/>
      <w:r>
        <w:t>Eawag</w:t>
      </w:r>
      <w:proofErr w:type="spellEnd"/>
      <w:r>
        <w:t xml:space="preserve"> genutzt.</w:t>
      </w:r>
    </w:p>
    <w:p w:rsidR="00956783" w:rsidRDefault="00956783" w:rsidP="00956783">
      <w:pPr>
        <w:pStyle w:val="06LauftextaufmacherEZ"/>
      </w:pPr>
      <w:r>
        <w:t>Im NEST arbeiten Forschung, Wirtschaft und öffentliche Hand zusammen, um neue Technologien, Materialien und Systeme im Bau- und Energiebereich unter realen Bedingungen testen zu können. NEST ist als «Living Lab» konzipiert – mit tatsächlich g</w:t>
      </w:r>
      <w:r>
        <w:t>e</w:t>
      </w:r>
      <w:r>
        <w:t xml:space="preserve">nutzten Wohnungen und Büroräumen, die </w:t>
      </w:r>
      <w:proofErr w:type="gramStart"/>
      <w:r>
        <w:t>gleichzeitig</w:t>
      </w:r>
      <w:proofErr w:type="gramEnd"/>
      <w:r>
        <w:t xml:space="preserve"> Versuchsumgebungen für Neues sind. Auch im Fall «Solare Fitness &amp; Wel</w:t>
      </w:r>
      <w:r>
        <w:t>l</w:t>
      </w:r>
      <w:r>
        <w:t>ness» ist deshalb die Wellness-Nutzung Mittel zum Zweck: «Unser Ziel ist es, ein energieintensives Bedürfnis wie Wellness ko</w:t>
      </w:r>
      <w:r>
        <w:t>m</w:t>
      </w:r>
      <w:r>
        <w:t xml:space="preserve">plett mit erneuerbarer Energie abdecken zu können», erklärt Peter Richner, </w:t>
      </w:r>
      <w:proofErr w:type="spellStart"/>
      <w:r>
        <w:t>stv</w:t>
      </w:r>
      <w:proofErr w:type="spellEnd"/>
      <w:r>
        <w:t>. Direktor der Empa und strategischer Verantwort</w:t>
      </w:r>
      <w:r>
        <w:t>licher von NEST.</w:t>
      </w:r>
    </w:p>
    <w:p w:rsidR="00956783" w:rsidRDefault="00956783" w:rsidP="00956783">
      <w:pPr>
        <w:pStyle w:val="06LauftextaufmacherEZ"/>
      </w:pPr>
      <w:r>
        <w:t>Erst der Praxistest wird zeigen, ob die gesteckten Energieziele erreicht werden können. Und die Ziele sind ambitioniert: «Wir wollen die Anlage mit einem Sechstel der Energie betreiben, die sie bei herkömmlichem Betrieb bräuchte», sagt Mark Zimme</w:t>
      </w:r>
      <w:r>
        <w:t>r</w:t>
      </w:r>
      <w:r>
        <w:t>mann, Innovation Manager NEST. Konkret: Die 120 000 kWh Strom, die die finnische Sauna, die Bio-Sauna und das Dampfbad normalerweise jährlich verschlingen würden, sollen auf rund 20 000 kWh sinken. Die Basis für diese massive Reduktion legt eine Hochtemperatur-CO</w:t>
      </w:r>
      <w:r>
        <w:rPr>
          <w:sz w:val="12"/>
          <w:szCs w:val="12"/>
          <w:vertAlign w:val="subscript"/>
        </w:rPr>
        <w:t>2</w:t>
      </w:r>
      <w:r>
        <w:t xml:space="preserve">-Wärmepumpe, die Temperaturen von bis zu 130 °C erzeugen kann. Für einen effizienten Betrieb muss die erzeugte Wärme über einen möglichst </w:t>
      </w:r>
      <w:proofErr w:type="spellStart"/>
      <w:r>
        <w:t>grossen</w:t>
      </w:r>
      <w:proofErr w:type="spellEnd"/>
      <w:r>
        <w:t xml:space="preserve"> Temperaturbereich genutzt werden. Dazu ist der jeweilige Bedarf der unterschiedl</w:t>
      </w:r>
      <w:r>
        <w:t>i</w:t>
      </w:r>
      <w:r>
        <w:t xml:space="preserve">chen Wellness-Module als Kaskade aufeinander abgestimmt. Die Wärme wird in einem </w:t>
      </w:r>
      <w:proofErr w:type="spellStart"/>
      <w:r>
        <w:t>grossen</w:t>
      </w:r>
      <w:proofErr w:type="spellEnd"/>
      <w:r>
        <w:t xml:space="preserve"> Tank geschichtet gespeichert und für die einzelnen Nutzungen bereitgestellt: 120 °C für die finnische Sauna, 90 °C für den Dampferzeuger im Dampfbad, 70 °C für die </w:t>
      </w:r>
      <w:proofErr w:type="spellStart"/>
      <w:r>
        <w:t>Biosauna</w:t>
      </w:r>
      <w:proofErr w:type="spellEnd"/>
      <w:r>
        <w:t xml:space="preserve"> und </w:t>
      </w:r>
      <w:proofErr w:type="spellStart"/>
      <w:r>
        <w:t>schliesslich</w:t>
      </w:r>
      <w:proofErr w:type="spellEnd"/>
      <w:r>
        <w:t xml:space="preserve"> 50 °C bzw. 30 °C für die Duschen und die Heizung. Das zugrunde liegende Energiekonzept haben Forschende der Empa zusammen mit der Interstaatlichen Hochschule für Technik Buchs NTB und der Hochschule Luzern er-arbeitet.</w:t>
      </w:r>
    </w:p>
    <w:p w:rsidR="00956783" w:rsidRDefault="00956783" w:rsidP="00956783">
      <w:pPr>
        <w:pStyle w:val="06LauftextaufmacherEZ"/>
      </w:pPr>
    </w:p>
    <w:p w:rsidR="00956783" w:rsidRDefault="00956783" w:rsidP="00956783">
      <w:pPr>
        <w:pStyle w:val="07Zwischentitelaufmacher"/>
      </w:pPr>
      <w:r>
        <w:t>Wärme nutzen, Verluste vermeiden</w:t>
      </w:r>
    </w:p>
    <w:p w:rsidR="00956783" w:rsidRDefault="00956783" w:rsidP="00956783">
      <w:pPr>
        <w:pStyle w:val="05LauftextaufmacheroEZ"/>
      </w:pPr>
      <w:r>
        <w:t>Durch die Wärmeerzeugung mit der CO</w:t>
      </w:r>
      <w:r>
        <w:rPr>
          <w:sz w:val="12"/>
          <w:szCs w:val="12"/>
          <w:vertAlign w:val="subscript"/>
        </w:rPr>
        <w:t>2</w:t>
      </w:r>
      <w:r>
        <w:t>-Wärmepumpe wird der Stromverbrauch bereits um rund zwei Drittel reduziert. Mit zusät</w:t>
      </w:r>
      <w:r>
        <w:t>z</w:t>
      </w:r>
      <w:r>
        <w:t>licher Rückgewinnung von Wärme und Feuchte aus Sauna und Dampfbad lassen sich zudem die Lüftungsverluste mindestens halbieren. «Dazu kommt ein Steuerungssystem, das auf die konkreten Buchungen der Wellness-Module reagiert und sie nur dann aufheizt, wenn es nötig ist», erklärt Zimmermann. Eine verbesserte Wärmedämmung sorgt für minimale Transmissionswärmeve</w:t>
      </w:r>
      <w:r>
        <w:t>r</w:t>
      </w:r>
      <w:r>
        <w:t>luste.</w:t>
      </w:r>
    </w:p>
    <w:p w:rsidR="00956783" w:rsidRDefault="00956783" w:rsidP="00956783">
      <w:pPr>
        <w:pStyle w:val="05LauftextaufmacheroEZ"/>
      </w:pPr>
      <w:r>
        <w:t xml:space="preserve">Um auch die Nordfassade optimal zu nutzen, wird eine acht Meter hohe Vierfach-Verglasung der Firma Glas </w:t>
      </w:r>
      <w:proofErr w:type="spellStart"/>
      <w:r>
        <w:t>Troesch</w:t>
      </w:r>
      <w:proofErr w:type="spellEnd"/>
      <w:r>
        <w:t xml:space="preserve"> eingesetzt. Mit einem Isolationswert U von 0,3 W/(m</w:t>
      </w:r>
      <w:r>
        <w:rPr>
          <w:smallCaps/>
          <w:sz w:val="12"/>
          <w:szCs w:val="12"/>
          <w:vertAlign w:val="superscript"/>
        </w:rPr>
        <w:t>2</w:t>
      </w:r>
      <w:r>
        <w:t>·K) erreicht diese Fassade im Winterhalbjahr bei gleichzeitig hohem Komfort und Tage</w:t>
      </w:r>
      <w:r>
        <w:t>s</w:t>
      </w:r>
      <w:r>
        <w:t>lichtanteil eine günstigere Wärmebilanz als eine fünfmal dickere hochisolierte Wand.</w:t>
      </w:r>
    </w:p>
    <w:p w:rsidR="00956783" w:rsidRDefault="00956783" w:rsidP="00956783">
      <w:pPr>
        <w:pStyle w:val="06LauftextaufmacherEZ"/>
      </w:pPr>
      <w:r>
        <w:t xml:space="preserve">An der Fassade sowie auf dem Dach sorgen drei </w:t>
      </w:r>
      <w:proofErr w:type="spellStart"/>
      <w:r>
        <w:t>Fotovoltaikanlagen</w:t>
      </w:r>
      <w:proofErr w:type="spellEnd"/>
      <w:r>
        <w:t xml:space="preserve"> dafür, dass die verbleibenden rund 20 000 kWh Strom im Jahresdurchschnitt solar erzeugt werden. Die eingesetzten </w:t>
      </w:r>
      <w:proofErr w:type="spellStart"/>
      <w:r>
        <w:t>bifacialen</w:t>
      </w:r>
      <w:proofErr w:type="spellEnd"/>
      <w:r>
        <w:t xml:space="preserve"> Glas-Glas-Module der Firma Meyer Burger wandeln das Sonnenlicht dabei sowohl auf der Vorder- als auch auf der Rückseite in elektrische Energie um – reflektiert vom Material des Dachs bzw. der </w:t>
      </w:r>
      <w:proofErr w:type="spellStart"/>
      <w:r>
        <w:t>weissen</w:t>
      </w:r>
      <w:proofErr w:type="spellEnd"/>
      <w:r>
        <w:t xml:space="preserve"> Fassadenverkleidung. Ergänzt werden die </w:t>
      </w:r>
      <w:proofErr w:type="spellStart"/>
      <w:r>
        <w:t>Fotovoltaikanlagen</w:t>
      </w:r>
      <w:proofErr w:type="spellEnd"/>
      <w:r>
        <w:t xml:space="preserve"> durch eine thermische Solaranlage für das War</w:t>
      </w:r>
      <w:r>
        <w:t>m</w:t>
      </w:r>
      <w:r>
        <w:t xml:space="preserve">wasser. Zu guter Letzt tragen die Fitness-Benutzer zur Energieproduktion bei: mit Fitness-Geräten, die Strom generieren. So lässt es sich nach dem </w:t>
      </w:r>
      <w:proofErr w:type="spellStart"/>
      <w:r>
        <w:t>schweisstreibenden</w:t>
      </w:r>
      <w:proofErr w:type="spellEnd"/>
      <w:r>
        <w:t xml:space="preserve"> Training guten Gewissens in der Sauna entspannen. //</w:t>
      </w:r>
    </w:p>
    <w:p w:rsidR="00266AD7" w:rsidRDefault="00266AD7" w:rsidP="00956783">
      <w:pPr>
        <w:pStyle w:val="06LauftextaufmacherEZ"/>
      </w:pPr>
    </w:p>
    <w:p w:rsidR="00956783" w:rsidRDefault="00956783" w:rsidP="00956783">
      <w:pPr>
        <w:pStyle w:val="12Zlegende"/>
      </w:pPr>
      <w:r>
        <w:t>1</w:t>
      </w:r>
    </w:p>
    <w:p w:rsidR="00956783" w:rsidRDefault="00956783" w:rsidP="00956783">
      <w:pPr>
        <w:pStyle w:val="10Legendentextaufmacher"/>
      </w:pPr>
      <w:r>
        <w:t>Die finnische Sauna, das Dampf</w:t>
      </w:r>
      <w:r>
        <w:t xml:space="preserve">bad und die Bio-Sauna bieten jeweils 4–5 Personen Platz. </w:t>
      </w:r>
      <w:r>
        <w:br/>
        <w:t>Die Abwärme aus der finnischen Sauna wird mit Hilfe einer neuartigen CO</w:t>
      </w:r>
      <w:r>
        <w:rPr>
          <w:sz w:val="12"/>
          <w:szCs w:val="12"/>
          <w:vertAlign w:val="subscript"/>
        </w:rPr>
        <w:t>2</w:t>
      </w:r>
      <w:r>
        <w:t xml:space="preserve">-Wärmepumpe </w:t>
      </w:r>
      <w:r>
        <w:br/>
      </w:r>
      <w:proofErr w:type="spellStart"/>
      <w:r>
        <w:t>rezykliert</w:t>
      </w:r>
      <w:proofErr w:type="spellEnd"/>
      <w:r>
        <w:t xml:space="preserve"> und in den anderen Saunazellen wiederverwendet. So entsteht eine Energie-</w:t>
      </w:r>
      <w:proofErr w:type="spellStart"/>
      <w:r>
        <w:t>Kas</w:t>
      </w:r>
      <w:proofErr w:type="spellEnd"/>
      <w:r>
        <w:t>-</w:t>
      </w:r>
      <w:r>
        <w:br/>
        <w:t xml:space="preserve">kade von </w:t>
      </w:r>
      <w:proofErr w:type="spellStart"/>
      <w:r>
        <w:t>Heiss</w:t>
      </w:r>
      <w:proofErr w:type="spellEnd"/>
      <w:r>
        <w:t xml:space="preserve"> zu Kalt.</w:t>
      </w:r>
    </w:p>
    <w:p w:rsidR="00956783" w:rsidRDefault="00956783" w:rsidP="00956783">
      <w:pPr>
        <w:pStyle w:val="10Legendentextaufmacher"/>
        <w:rPr>
          <w:rFonts w:ascii="FrutigerNextPro-Bold" w:hAnsi="FrutigerNextPro-Bold" w:cs="FrutigerNextPro-Bold"/>
          <w:b/>
          <w:bCs/>
          <w:sz w:val="14"/>
          <w:szCs w:val="14"/>
        </w:rPr>
      </w:pPr>
    </w:p>
    <w:p w:rsidR="00956783" w:rsidRDefault="00956783" w:rsidP="00956783">
      <w:pPr>
        <w:pStyle w:val="12Zlegende"/>
      </w:pPr>
      <w:r>
        <w:t>2</w:t>
      </w:r>
    </w:p>
    <w:p w:rsidR="00956783" w:rsidRDefault="00956783" w:rsidP="00956783">
      <w:pPr>
        <w:pStyle w:val="10Legendentextaufmacher"/>
      </w:pPr>
      <w:r>
        <w:t>Die Nordseite des zweistöckigen Sauna-Moduls ist vierfach verglast. Die Wärmedämmung ist ebenso gut wie bei einer festen Wand, doch das ei</w:t>
      </w:r>
      <w:r>
        <w:t>n</w:t>
      </w:r>
      <w:r>
        <w:t xml:space="preserve">fallende, </w:t>
      </w:r>
      <w:r>
        <w:t>indirekte Licht bringt einen Wärmegewinn für den Raum.</w:t>
      </w:r>
    </w:p>
    <w:p w:rsidR="00956783" w:rsidRDefault="00956783" w:rsidP="00956783">
      <w:pPr>
        <w:pStyle w:val="06LauftextaufmacherEZ"/>
      </w:pPr>
    </w:p>
    <w:p w:rsidR="00956783" w:rsidRDefault="00956783" w:rsidP="00956783">
      <w:pPr>
        <w:pStyle w:val="06LauftextaufmacherEZ"/>
      </w:pPr>
    </w:p>
    <w:p w:rsidR="00956783" w:rsidRDefault="00956783" w:rsidP="00956783">
      <w:pPr>
        <w:pStyle w:val="06LauftextaufmacherEZ"/>
      </w:pPr>
    </w:p>
    <w:p w:rsidR="00956783" w:rsidRDefault="00956783" w:rsidP="00956783">
      <w:pPr>
        <w:pStyle w:val="06LauftextaufmacherEZ"/>
      </w:pPr>
    </w:p>
    <w:p w:rsidR="00956783" w:rsidRDefault="00956783" w:rsidP="00956783">
      <w:pPr>
        <w:pStyle w:val="12Zlegende"/>
      </w:pPr>
      <w:r>
        <w:t>1</w:t>
      </w:r>
    </w:p>
    <w:p w:rsidR="00956783" w:rsidRDefault="00956783" w:rsidP="00956783">
      <w:pPr>
        <w:pStyle w:val="10Legendentextaufmacher"/>
      </w:pPr>
      <w:r>
        <w:t xml:space="preserve">Die Unit «Solare Fitness &amp; Wellness» steht auf </w:t>
      </w:r>
      <w:r>
        <w:br/>
        <w:t xml:space="preserve">der Nordostseite des NEST am Empa-Campus in Dübendorf. </w:t>
      </w:r>
    </w:p>
    <w:p w:rsidR="00956783" w:rsidRDefault="00956783" w:rsidP="00956783">
      <w:pPr>
        <w:pStyle w:val="10Legendentextaufmacher"/>
      </w:pPr>
    </w:p>
    <w:p w:rsidR="00956783" w:rsidRDefault="00956783" w:rsidP="00956783">
      <w:pPr>
        <w:pStyle w:val="10Legendentextaufmacher"/>
        <w:rPr>
          <w:rFonts w:ascii="FrutigerNextPro-Bold" w:hAnsi="FrutigerNextPro-Bold" w:cs="FrutigerNextPro-Bold"/>
          <w:b/>
          <w:bCs/>
          <w:sz w:val="14"/>
          <w:szCs w:val="14"/>
        </w:rPr>
      </w:pPr>
      <w:r>
        <w:rPr>
          <w:rFonts w:ascii="FrutigerNextPro-Bold" w:hAnsi="FrutigerNextPro-Bold" w:cs="FrutigerNextPro-Bold"/>
          <w:b/>
          <w:bCs/>
          <w:sz w:val="14"/>
          <w:szCs w:val="14"/>
        </w:rPr>
        <w:t xml:space="preserve">2 </w:t>
      </w:r>
    </w:p>
    <w:p w:rsidR="00956783" w:rsidRDefault="00956783" w:rsidP="00956783">
      <w:pPr>
        <w:pStyle w:val="10Legendentextaufmacher"/>
      </w:pPr>
      <w:r>
        <w:t xml:space="preserve">Der Entwurf für die Unit stammt vom Architekten Peter </w:t>
      </w:r>
      <w:proofErr w:type="spellStart"/>
      <w:r>
        <w:t>Dransfeld</w:t>
      </w:r>
      <w:proofErr w:type="spellEnd"/>
      <w:r>
        <w:t xml:space="preserve">. Spektakulär hängen die drei </w:t>
      </w:r>
      <w:r>
        <w:br/>
        <w:t>Sauna-Module von der Decke. Die Abwärme der Sauna-Module bleibt auf diese Weise im Raum.</w:t>
      </w:r>
    </w:p>
    <w:p w:rsidR="00956783" w:rsidRDefault="00956783" w:rsidP="00956783">
      <w:pPr>
        <w:pStyle w:val="10Legendentextaufmacher"/>
      </w:pPr>
    </w:p>
    <w:p w:rsidR="00956783" w:rsidRDefault="00956783" w:rsidP="00956783">
      <w:pPr>
        <w:pStyle w:val="10Legendentextaufmacher"/>
        <w:rPr>
          <w:rFonts w:ascii="FrutigerNextPro-Bold" w:hAnsi="FrutigerNextPro-Bold" w:cs="FrutigerNextPro-Bold"/>
          <w:b/>
          <w:bCs/>
          <w:sz w:val="14"/>
          <w:szCs w:val="14"/>
        </w:rPr>
      </w:pPr>
      <w:r>
        <w:rPr>
          <w:rFonts w:ascii="FrutigerNextPro-Bold" w:hAnsi="FrutigerNextPro-Bold" w:cs="FrutigerNextPro-Bold"/>
          <w:b/>
          <w:bCs/>
          <w:sz w:val="14"/>
          <w:szCs w:val="14"/>
        </w:rPr>
        <w:t>3</w:t>
      </w:r>
    </w:p>
    <w:p w:rsidR="00956783" w:rsidRPr="00956783" w:rsidRDefault="00956783" w:rsidP="00956783">
      <w:pPr>
        <w:pStyle w:val="06LauftextaufmacherEZ"/>
      </w:pPr>
      <w:r>
        <w:t>Die Empa-Direktoren Peter Richner (mit Mikrofon) und Gian-Luca-Bona (am Aufguss) bei der Einweihung der neuen NEST-Unit am 24. August 2017.</w:t>
      </w:r>
    </w:p>
    <w:sectPr w:rsidR="00956783" w:rsidRPr="00956783" w:rsidSect="008D669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Nex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3"/>
    <w:rsid w:val="00266AD7"/>
    <w:rsid w:val="003B0FB6"/>
    <w:rsid w:val="00741CBC"/>
    <w:rsid w:val="009005EC"/>
    <w:rsid w:val="00956783"/>
    <w:rsid w:val="00A304CA"/>
    <w:rsid w:val="00E538E3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1Titelaufmacher">
    <w:name w:val="01__Titel__aufmacher"/>
    <w:basedOn w:val="Standard"/>
    <w:uiPriority w:val="99"/>
    <w:rsid w:val="00956783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NextPro-Regular" w:hAnsi="FrutigerNextPro-Regular" w:cs="FrutigerNextPro-Regular"/>
      <w:color w:val="000000"/>
      <w:spacing w:val="19"/>
      <w:sz w:val="76"/>
      <w:szCs w:val="7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956783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NextPro-Medium" w:hAnsi="FrutigerNextPro-Medium" w:cs="FrutigerNextPro-Medium"/>
      <w:color w:val="000000"/>
      <w:spacing w:val="1"/>
      <w:sz w:val="24"/>
      <w:szCs w:val="24"/>
      <w:lang w:val="de-DE"/>
    </w:rPr>
  </w:style>
  <w:style w:type="paragraph" w:customStyle="1" w:styleId="04LauftextaufmacherKapitel">
    <w:name w:val="04__Lauftext__aufmacher_Kapitel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2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12Zlegende">
    <w:name w:val="12__Z_legende"/>
    <w:basedOn w:val="Standard"/>
    <w:uiPriority w:val="99"/>
    <w:rsid w:val="0095678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Bold" w:hAnsi="FrutigerNextPro-Bold" w:cs="FrutigerNextPro-Bold"/>
      <w:b/>
      <w:bCs/>
      <w:color w:val="000000"/>
      <w:sz w:val="14"/>
      <w:szCs w:val="14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956783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LightCn" w:hAnsi="FrutigerNextPro-LightCn" w:cs="FrutigerNextPro-LightCn"/>
      <w:color w:val="000000"/>
      <w:sz w:val="16"/>
      <w:szCs w:val="16"/>
      <w:lang w:val="de-DE"/>
    </w:rPr>
  </w:style>
  <w:style w:type="paragraph" w:customStyle="1" w:styleId="03Autorenzeileaufmacher">
    <w:name w:val="03__Autorenzeile__aufmacher"/>
    <w:basedOn w:val="Standard"/>
    <w:uiPriority w:val="99"/>
    <w:rsid w:val="00956783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Regular" w:hAnsi="FrutigerNextPro-Regular" w:cs="FrutigerNextPro-Regular"/>
      <w:color w:val="000000"/>
      <w:spacing w:val="8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1Titelaufmacher">
    <w:name w:val="01__Titel__aufmacher"/>
    <w:basedOn w:val="Standard"/>
    <w:uiPriority w:val="99"/>
    <w:rsid w:val="00956783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NextPro-Regular" w:hAnsi="FrutigerNextPro-Regular" w:cs="FrutigerNextPro-Regular"/>
      <w:color w:val="000000"/>
      <w:spacing w:val="19"/>
      <w:sz w:val="76"/>
      <w:szCs w:val="7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956783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NextPro-Medium" w:hAnsi="FrutigerNextPro-Medium" w:cs="FrutigerNextPro-Medium"/>
      <w:color w:val="000000"/>
      <w:spacing w:val="1"/>
      <w:sz w:val="24"/>
      <w:szCs w:val="24"/>
      <w:lang w:val="de-DE"/>
    </w:rPr>
  </w:style>
  <w:style w:type="paragraph" w:customStyle="1" w:styleId="04LauftextaufmacherKapitel">
    <w:name w:val="04__Lauftext__aufmacher_Kapitel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2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956783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12Zlegende">
    <w:name w:val="12__Z_legende"/>
    <w:basedOn w:val="Standard"/>
    <w:uiPriority w:val="99"/>
    <w:rsid w:val="0095678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Bold" w:hAnsi="FrutigerNextPro-Bold" w:cs="FrutigerNextPro-Bold"/>
      <w:b/>
      <w:bCs/>
      <w:color w:val="000000"/>
      <w:sz w:val="14"/>
      <w:szCs w:val="14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956783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LightCn" w:hAnsi="FrutigerNextPro-LightCn" w:cs="FrutigerNextPro-LightCn"/>
      <w:color w:val="000000"/>
      <w:sz w:val="16"/>
      <w:szCs w:val="16"/>
      <w:lang w:val="de-DE"/>
    </w:rPr>
  </w:style>
  <w:style w:type="paragraph" w:customStyle="1" w:styleId="03Autorenzeileaufmacher">
    <w:name w:val="03__Autorenzeile__aufmacher"/>
    <w:basedOn w:val="Standard"/>
    <w:uiPriority w:val="99"/>
    <w:rsid w:val="00956783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Regular" w:hAnsi="FrutigerNextPro-Regular" w:cs="FrutigerNextPro-Regular"/>
      <w:color w:val="000000"/>
      <w:spacing w:val="8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4822</Characters>
  <Application>Microsoft Office Word</Application>
  <DocSecurity>0</DocSecurity>
  <Lines>40</Lines>
  <Paragraphs>11</Paragraphs>
  <ScaleCrop>false</ScaleCrop>
  <Company>Empa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Rainer</dc:creator>
  <cp:keywords/>
  <dc:description/>
  <cp:lastModifiedBy>Klose, Rainer</cp:lastModifiedBy>
  <cp:revision>2</cp:revision>
  <dcterms:created xsi:type="dcterms:W3CDTF">2017-10-05T14:12:00Z</dcterms:created>
  <dcterms:modified xsi:type="dcterms:W3CDTF">2017-10-05T14:16:00Z</dcterms:modified>
</cp:coreProperties>
</file>